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0C0C85A">
      <w:pPr>
        <w:pStyle w:val="2"/>
        <w:bidi w:val="0"/>
        <w:jc w:val="center"/>
        <w:rPr>
          <w:rFonts w:hint="default" w:ascii="Times New Roman" w:hAnsi="Times New Roman" w:cs="Times New Roman"/>
          <w:b/>
          <w:bCs w:val="0"/>
          <w:sz w:val="36"/>
          <w:szCs w:val="36"/>
        </w:rPr>
      </w:pPr>
      <w:r>
        <w:rPr>
          <w:rFonts w:hint="eastAsia"/>
          <w:b/>
          <w:bCs/>
          <w:sz w:val="36"/>
          <w:szCs w:val="36"/>
        </w:rPr>
        <w:t>Human LIFR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3F646A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277A3CA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321ED51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6A43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54FAB0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9E7531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2C14CD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F629DB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0B505E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71A8A7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C973A4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0C5BC8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C354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808828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4B52280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5DC127B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6A855DE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057A4E8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7B713C5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1434E1B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10F2592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8708F6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B9867B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64640C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FB761D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89CAE1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CFFD1D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80F996C">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LIFR，也称为CD118（分化簇118），是白血病抑制因子受体的一个亚单位。该基因编码一种属于I型细胞因子受体家族的蛋白质。LIF受体（LIFR）是低亲和力结合链，与高亲和力转换子单位gp130一起形成高亲和力受体复合物，介导白血病抑制因子的作用。LIF是一种多功能细胞因子，影响成体和胚胎中多种细胞的分化、存活和增殖。该基因突变导致Schwartz-Jampel综合征2型，一种属于弯曲骨发育不良的疾病。</w:t>
      </w:r>
    </w:p>
    <w:p w14:paraId="7A3DA51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AD2A0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0F0608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EBE33F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7EABB9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301704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6BE7D5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1B34790">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1D09DD2">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7EDC4BD">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19390D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271B32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543B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81F09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1FBA4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8669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CA69F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57213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64DCA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61F73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06EE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8ED44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7C765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4D88D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B96EF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1423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7DD07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87C8C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EE6EE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AF35B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0305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30746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0FB1E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D0193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93067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1703B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876C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2B7DA2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CE340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8BC1D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F0477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C746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14B648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88999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BBC49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B0BE6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6139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515498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1EC69A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3DF11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BE1F2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B0309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E912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02F429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3D709A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C6738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A4451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17DD9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CA4A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86AEF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A4117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567D5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4A126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C960F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0FDC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5E35A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8FC18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A4C24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0B02D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F8F5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036CB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40F04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A04AA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BD54F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AB20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575107F">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5CDEB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619C4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A3679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6ACA4B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0BD7C8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5CAF93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784595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3B8545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0950C8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D7AABC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8A7845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47359B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891B2C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B234F3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4F5CBB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D85CEA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CB2CB5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3849B5E">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3A7FD8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9EF138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F6A5E8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EC4E40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669E9A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37A5E9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F541F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7F346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25EFB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AFDE8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0DDFD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0C285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D9951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64566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CA44EC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EAC03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1C5B1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617B4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1701C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22C69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C5BAC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C6B91C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CEB107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0DEEBD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68355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2167C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7CB2C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E71FC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A1485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4C994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935EC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8E981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E43B0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AE786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FEBC5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198ADC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A1C46B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420D93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E5449B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471518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556F73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456358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5ECE84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6EA38C9">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FE4177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2151B3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2397A7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9C0D10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1F5F25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84877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074903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B660B9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31E5C1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41CD300">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64BD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3BE9CB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2C7E31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BF41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6237E7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D36B7D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4B16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02BA59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3F88E4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2D6D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D28C7A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D0BC87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5B729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8871F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8B67B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6A1F9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B59B8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4C213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4AE56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0CF3D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22E33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0E85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54AE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6D054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B5D3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FD74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1E962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3454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2276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5FF7E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0313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CA98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4915D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D585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2041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49A4F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86F7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B469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90C28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2EC4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EEAD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77278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FB4E1C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2E8D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011C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F296F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CA13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70A9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5EE97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E809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4D8B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A03D9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9BEA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FC39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935D7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31FE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9276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BC25A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53CF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6594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8A792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D71F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A778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E3F7A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ED64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CBE0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E3568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47DB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7E8A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FC8A7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5EE8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0724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50E88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7579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60C6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C03D7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4D36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AD9E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7A1F2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095A10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C665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C36EB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76F34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C7BC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65E91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679AF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F3FB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AD058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7E6A4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5635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93722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57FEF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5D58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CC59B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7C0B7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CB73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28615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DB385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494C67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7DAF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9846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A7A35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DC2B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9F6B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3B304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A75B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51EF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33F03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87C9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9751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BB01A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9C8C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C121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51EF2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D0EE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2F95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19A22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AD89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0BDD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65DDE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D089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B596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941B4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95F6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407B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278C1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8BBA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1BBE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AA11B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23D8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BE6F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2ECA8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0C6C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29C9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40522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4B7C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B1E2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E4CAB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D06C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E9B4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21262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BAF503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31A3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DA90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99E38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0CD1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4D45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58FB7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E601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032A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A9047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0D21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93A56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6B789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6F1C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32E3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96C3B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D917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BCA3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CDB41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6764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102C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ACC2A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C497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3A41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323A5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5687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510B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65B15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559C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DCD5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B79EE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5DAA58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B4667A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5649AA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20AB56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7E0929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C95797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DDFF6E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63145D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AB94B0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73DA8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0DBF27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0B1AF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4ED682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CF962F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2D91C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54A6E2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45E477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C8D4858">
      <w:pPr>
        <w:rPr>
          <w:rFonts w:hint="default" w:ascii="Times New Roman" w:hAnsi="Times New Roman" w:cs="Times New Roman"/>
          <w:sz w:val="22"/>
          <w:szCs w:val="22"/>
        </w:rPr>
      </w:pPr>
    </w:p>
    <w:p w14:paraId="6865F9E9">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31AEC32">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LIFR Elisa Kit</w:t>
      </w:r>
    </w:p>
    <w:p w14:paraId="2B3BB90E">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027B88D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6986410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1408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F8C67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4D5E2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D21EF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A03A5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BF657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ECC3E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3F77E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D4CD2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9948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69507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54A779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1D9120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50AC65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648E59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731EC3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34CEAA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226CDD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DB614F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9ADB3A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E648E4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F4D5B0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73CACC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3DFF44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AE15C5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LIFR, also known as CD118(Cluster of Differentiation 118), is a subunit of a receptor for leukemia inhibitory factor. This gene encodes a protein that belongs to the type I cytokine receptor family. It is mapped to 5p31.1. The LIF receptor(LIFR) is the low-affinity binding chain that, together with the high-affinity converter subunit gp130, forms a high-affinity receptor complex that mediates the action of the leukemia-inhibitory factor. LIF is a polyfunctional cytokine that affects the differentiation, survival, and proliferation of a wide variety of cells in the adult and the embryo. Mutations in this gene cause Schwartz-Jampel syndrome type 2, a disease belonging to the group of the bent-bone dysplasias.</w:t>
      </w:r>
    </w:p>
    <w:p w14:paraId="4697D735">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A1047C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A01274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20A55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4CD31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C7F5D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5471A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52E74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06F73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8521E45">
      <w:pPr>
        <w:rPr>
          <w:rFonts w:hint="default" w:ascii="Times New Roman" w:hAnsi="Times New Roman" w:cs="Times New Roman"/>
          <w:b/>
          <w:bCs/>
          <w:sz w:val="28"/>
          <w:szCs w:val="28"/>
        </w:rPr>
      </w:pPr>
    </w:p>
    <w:p w14:paraId="07F8778E">
      <w:pPr>
        <w:rPr>
          <w:rFonts w:hint="default" w:ascii="Times New Roman" w:hAnsi="Times New Roman" w:cs="Times New Roman"/>
          <w:b/>
          <w:bCs/>
          <w:sz w:val="28"/>
          <w:szCs w:val="28"/>
        </w:rPr>
      </w:pPr>
    </w:p>
    <w:p w14:paraId="3734E498">
      <w:pPr>
        <w:rPr>
          <w:rFonts w:hint="default" w:ascii="Times New Roman" w:hAnsi="Times New Roman" w:cs="Times New Roman"/>
          <w:b/>
          <w:bCs/>
          <w:sz w:val="28"/>
          <w:szCs w:val="28"/>
        </w:rPr>
      </w:pPr>
    </w:p>
    <w:p w14:paraId="0DD10B0A">
      <w:pPr>
        <w:rPr>
          <w:rFonts w:hint="default" w:ascii="Times New Roman" w:hAnsi="Times New Roman" w:cs="Times New Roman"/>
          <w:b/>
          <w:bCs/>
          <w:sz w:val="28"/>
          <w:szCs w:val="28"/>
        </w:rPr>
      </w:pPr>
    </w:p>
    <w:p w14:paraId="443A73E0">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5E5D8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0E8390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B868C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425A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B8923D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59938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D96D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0ADBF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AF1D0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A8BBA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CC334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8000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296B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AD9A1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88217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75D90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0993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62E6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AF61C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C179E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22CFA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DC91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1947D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352D7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81884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73C27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CCCA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238D8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07C1A7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42D15C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7F9D1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3807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D6E98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DBDEB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73ECF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C36FB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2164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00E73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240B69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54DE48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7CAFD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9B9D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D1A87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89D1C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6427B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7EB8C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B104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94EA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B814E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00817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5C056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0BB7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5032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ABC8C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51279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C389D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E988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2CAD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CBF83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1C394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7BCA6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EE2E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B354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C50B0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800F0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7DD0D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8EB06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17E01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3E32F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717D9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70F5D8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E839B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09941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977011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BA6C53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1F1411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0CA9BE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93C6E7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EA7C5C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006AE2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C99FF4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E8D1B2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46355C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C9BC8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119FA5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ED561F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2FCE6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76CA80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5CA92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EFFE0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A54DF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4DCC7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5EAC0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3971A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E8244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8580E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6D8F0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1759E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F9329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D087C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2A3B7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361D0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96FDC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D6DBD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35754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75B56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055919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5DEBF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2390CD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52B4DB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E39B95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5FDE8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975E1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5E221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8B560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A721B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CF2F3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9937C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4828C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AFFC0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87993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2870D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CD608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C0202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40CFD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E0632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50324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B509C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43AD3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89C71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649BB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47B92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2049A8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0BDEE2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46AE93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43AB6E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2B680A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EC0895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4F3794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5E90C4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967A35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038B3C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BBD369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1F7B1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F2F1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6475FC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1E7F3A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6A82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DCAE55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5EC4ED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FEE8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9BACC5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3E1D86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1BC6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58554F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F602AC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97937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345C6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E0EF8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C79C6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79C6E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0A475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219C1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C9A852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51DD6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93C1E3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00DEB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40435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820D3B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32EA2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06FE4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499DA9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7F0C7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7BAAD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5E93DD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2307F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30D1C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E6CD71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7592C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D3011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10539F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9A192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4560C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4A405F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E84EB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FC5F0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1818D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7E66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781B7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D9A92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CA58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FC7B1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25131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0AD9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BA273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3E8B0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7462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1747D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ABFFB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C288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71020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279BA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8E3D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50F7D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3FEAB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5C71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107CF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E8104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C1A5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907E4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4FE4E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9B28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51D72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AC0CD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A856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74996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E27B3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B69E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ABEDD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42DEF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2B6E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5B741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3AFF9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63E9F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4A3D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48B4A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E2E92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90AB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7B8DC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6C352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FBF9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9126AE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EE05A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F412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B98C3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1C317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0622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77366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B9A8C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FD66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A58AD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10063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2DEAD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2419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26C85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AF806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AA21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8C2D2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E1741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02C4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7074C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ECA7D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95ED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7CA50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C49B3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1B30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B646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713E0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47EF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073D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E0D33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7E0E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D0CE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2055B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A6A6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D1EAE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3C136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AC40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6DB2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EA56E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1BCE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3977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225BE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3EB4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A63D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54CDB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D3C1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E413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9B0E7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838C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8374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74571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C4D2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E1F0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ED7FC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0B050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63C7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2CA87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9EB06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983F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A11852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D1CEC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04DF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1E312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4E760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0B48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E1057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2F249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DA5D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B2E76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03FF7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D2B7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C940A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9203F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853F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1CD004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82523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E795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C82D4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1BDE5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67C8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1A93F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F1EC9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37A3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EAE2B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CF0B0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A3B9E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3224C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1EDA1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97D20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42EE1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D609B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0E36C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47FCD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49881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7ABAB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067BC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DA635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3E79E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5C550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DB09E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B057D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2F790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7B0AD8">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78BE38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78BE38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FF6E3B">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AFC630C">
    <w:pPr>
      <w:pStyle w:val="6"/>
      <w:jc w:val="both"/>
    </w:pPr>
  </w:p>
  <w:p w14:paraId="360185C7">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13CE1C">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C632E8">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17268A"/>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9207</Words>
  <Characters>20494</Characters>
  <Lines>251</Lines>
  <Paragraphs>70</Paragraphs>
  <TotalTime>0</TotalTime>
  <ScaleCrop>false</ScaleCrop>
  <LinksUpToDate>false</LinksUpToDate>
  <CharactersWithSpaces>22918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2026-03-12T06:56:15Z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