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79C69E">
      <w:pPr>
        <w:pStyle w:val="2"/>
        <w:bidi w:val="0"/>
        <w:jc w:val="center"/>
        <w:rPr>
          <w:rFonts w:hint="default" w:ascii="Times New Roman" w:hAnsi="Times New Roman" w:cs="Times New Roman"/>
          <w:b/>
          <w:bCs w:val="0"/>
          <w:sz w:val="36"/>
          <w:szCs w:val="36"/>
        </w:rPr>
      </w:pPr>
      <w:r>
        <w:rPr>
          <w:rFonts w:hint="eastAsia"/>
          <w:b/>
          <w:bCs/>
          <w:sz w:val="36"/>
          <w:szCs w:val="36"/>
        </w:rPr>
        <w:t>Human PTX2/SAP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B9F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52587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13C42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66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8B1D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98E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496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F3C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E615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E340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B992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C867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1A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E17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6D65C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D9E8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FC79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D4A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5ADA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3E12B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31F74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FF52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009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278E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5722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9EA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61B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EC61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淀粉样P组分，血清（SAP），也称为PTX2或APCS，是淀粉样P组分（AP）的相同血清形式，一种25kDa五聚体蛋白，首次被鉴定为体内病理沉积物的五角体成分，称为“淀粉样蛋白”。它属于pentraxins家族，以钙依赖性配体结合和独特的扁平β-胶状结构为特征，类似于豆类凝集素。编码蛋白与病理性淀粉样交叉β折叠蛋白的结合表明其可能作为伴侣发挥作用。这种蛋白质也被认为可以控制染色质的降解。已经证明，该蛋白在早期阶段与凋亡细胞结合，这增加了它参与体内处理凋亡细胞的可能性。</w:t>
      </w:r>
    </w:p>
    <w:p w14:paraId="2F65A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84A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915D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F49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E774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42A8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2EF3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57C0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613E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683F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19A0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17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EB2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BDB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F8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D8F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9D3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B7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E1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A8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5C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557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6B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E7D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55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3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5F2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135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10F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DE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F57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FA13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01B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F64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5F3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D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859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2D5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F0D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E46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3C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A1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25F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38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18B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D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812C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FAD9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550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194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D3B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BF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8A3D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A3DC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829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79E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45D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E9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193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A5D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4E5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E5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2F3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5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82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7D5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F50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C50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E6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A85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C31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B55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B31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55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E868A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4D9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D16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CE1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E8F7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E672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2555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5B0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7A1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08A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B35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115F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B23A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8285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F169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94C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E380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DC3C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483C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BCBD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5682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4906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19C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01E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43D3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415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E5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D25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AC8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64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BA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CFB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488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A2A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F01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B45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ABC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774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6FF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69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67B1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6F0C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661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05F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67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C5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61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1B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B6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4D4A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30B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D1C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ECB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63B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E03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B188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19A4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64C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104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CD79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90D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F6B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C9FC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01A8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D5F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60C9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4768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9AC0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FDE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0F8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34F8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F910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02FC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BC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CE12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5F5D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25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7AB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B69F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18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C39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334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57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94CC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2475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6AA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2F8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B82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3D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C93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EBC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362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671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19B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2B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98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9C3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F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1E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51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04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9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476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86B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28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C68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BC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60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308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A3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46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7CB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8A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F3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193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DB1F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81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9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622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E2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1F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AB8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11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63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B8D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A3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00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5DE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57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2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CEC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6C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9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B5F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E7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C6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9BE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D6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8A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372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22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62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E77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62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B6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8C9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99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1A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9E2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C8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F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C29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7BE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68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483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28A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B1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2F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0F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62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0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C4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3C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4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8F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EF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4D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93C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44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1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C2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CFA8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5D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9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38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CB2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B1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62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04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B5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EB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ED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5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8B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A8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4EE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AA2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E7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6CD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9F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E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E6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5A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7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82B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4D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789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F8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9E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3C1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81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4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82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67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E9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8C9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01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C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69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3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74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08A2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BD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81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43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E8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3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1B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80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5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9DC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6F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5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D6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7D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8B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B94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FE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4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3C5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8D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0A2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F6D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3F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F6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4B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85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9A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97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EE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8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21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EE1E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7C9C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973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B008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1FA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2F6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2A7C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BED2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E76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D62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EAFD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AE5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751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227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D73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C18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9E7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F55B39">
      <w:pPr>
        <w:rPr>
          <w:rFonts w:hint="default" w:ascii="Times New Roman" w:hAnsi="Times New Roman" w:cs="Times New Roman"/>
          <w:sz w:val="22"/>
          <w:szCs w:val="22"/>
        </w:rPr>
      </w:pPr>
    </w:p>
    <w:p w14:paraId="493C5D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536D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PTX2/SAP Elisa Kit</w:t>
      </w:r>
    </w:p>
    <w:p w14:paraId="3D94A0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70D9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5D260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97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A0E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C81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59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FD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395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1BD5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E36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DF5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31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B1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1637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89A3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E95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585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78B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DF18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FAC9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05E6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C4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18C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D526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EE1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E0A6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7B1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Amyloid P component, serum (SAP), also known as PTX2 or APCS, is the identical serum form of amyloid P component (AP), a 25kDa pentameric protein first identified as the pentagonal constituent of in vivo pathological deposits called "amyloid". It belongs to the pentraxins family, characterised by calcium dependent ligand binding and distinctive flattened β-jellyroll structure similar to that of the legume lectins.</w:t>
      </w:r>
      <w:r>
        <w:rPr>
          <w:rFonts w:hint="default" w:ascii="Times New Roman" w:hAnsi="Times New Roman" w:cs="Times New Roman"/>
          <w:lang w:val="en-US" w:eastAsia="zh-CN"/>
        </w:rPr>
        <w:t xml:space="preserve"> </w:t>
      </w:r>
      <w:r>
        <w:rPr>
          <w:rFonts w:hint="default" w:ascii="Times New Roman" w:hAnsi="Times New Roman" w:cs="Times New Roman"/>
        </w:rPr>
        <w:t>The binding of the encoded protein to proteins in the pathological amyloid cross-beta fold suggests its possible role as a chaperone. This protein is also thought to control the degradation of chromatin. It has been demonstrated that this protein binds to apoptotic cells at an early stage, which raises the possibility that it is involved in dealing with apoptotic cells in vivo.</w:t>
      </w:r>
    </w:p>
    <w:bookmarkEnd w:id="0"/>
    <w:p w14:paraId="4C4EEB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2A24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7CF4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D3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ADB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CD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420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B4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5E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3E835A">
      <w:pPr>
        <w:rPr>
          <w:rFonts w:hint="default" w:ascii="Times New Roman" w:hAnsi="Times New Roman" w:cs="Times New Roman"/>
          <w:b/>
          <w:bCs/>
          <w:sz w:val="28"/>
          <w:szCs w:val="28"/>
        </w:rPr>
      </w:pPr>
    </w:p>
    <w:p w14:paraId="0EA153C3">
      <w:pPr>
        <w:rPr>
          <w:rFonts w:hint="default" w:ascii="Times New Roman" w:hAnsi="Times New Roman" w:cs="Times New Roman"/>
          <w:b/>
          <w:bCs/>
          <w:sz w:val="28"/>
          <w:szCs w:val="28"/>
        </w:rPr>
      </w:pPr>
    </w:p>
    <w:p w14:paraId="660FE9EE">
      <w:pPr>
        <w:rPr>
          <w:rFonts w:hint="default" w:ascii="Times New Roman" w:hAnsi="Times New Roman" w:cs="Times New Roman"/>
          <w:b/>
          <w:bCs/>
          <w:sz w:val="28"/>
          <w:szCs w:val="28"/>
        </w:rPr>
      </w:pPr>
    </w:p>
    <w:p w14:paraId="7819AC34">
      <w:pPr>
        <w:rPr>
          <w:rFonts w:hint="default" w:ascii="Times New Roman" w:hAnsi="Times New Roman" w:cs="Times New Roman"/>
          <w:b/>
          <w:bCs/>
          <w:sz w:val="28"/>
          <w:szCs w:val="28"/>
        </w:rPr>
      </w:pPr>
    </w:p>
    <w:p w14:paraId="1FA92E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070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098F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36A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9A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68E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DA2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65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BFB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A10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13E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363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68F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57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217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F3A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55A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B6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A5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21E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52D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F02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98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98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B42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820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F69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E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DF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8D0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90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6BA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1D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17C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804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5A8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372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63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A0C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9CA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91C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CDE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CC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D34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20A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467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5CD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CE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CC6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1A9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EC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26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B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03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838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B57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BA1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68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F1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CC0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2A6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696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54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BE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C3D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06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742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CD8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593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693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5F4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367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260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066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CCA5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3ABB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BF50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5235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F267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F21E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C668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EAC4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8C76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1E3A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CA6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7BD5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8DEB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E3C9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B56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10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A47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273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C98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36A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EFE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29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7B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3B6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B60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56B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BA7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FFE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C4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EA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CD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237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85F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E94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418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B593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11E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D26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92B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939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11B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95E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BE2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7B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03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88D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12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0D7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BC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520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BCE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A98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A8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0E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33D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1B9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050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EA1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E4E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218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CC5E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4F9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2B2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8703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AFF8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D656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3B48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48F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597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4F3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4D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8D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76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F0D2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00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DD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245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1C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5D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54B7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3E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EEE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C4A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F2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B46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B2F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F9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E0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26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2F0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880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5B38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A0E0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E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A5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62A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2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753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B19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B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B1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CD9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20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06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94AD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5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5B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0C68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A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4E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98CC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4F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98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38D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59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6D7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FF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4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7B7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5F2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E9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3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D39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B3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4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9C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33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DA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D61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B6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2EC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D4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F8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484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F41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62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B9E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60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A3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AD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CB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38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3F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5E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19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A2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72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7A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4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13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ADE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5F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FD8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1E1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45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84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C7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0AB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781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233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92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11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08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22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87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A7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33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1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E3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45A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46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FF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7C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1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4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C5F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DE8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01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414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1A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7CC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E0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46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F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05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285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B5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3D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EC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A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042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274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8C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C865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DD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3A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D24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34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A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7D7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97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50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32A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B2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76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37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47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A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84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4F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F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000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2400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EC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D0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41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47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D8BC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31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8C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1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E1C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B47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85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89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F1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ED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F4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8C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05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10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B3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9EC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A2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01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39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DD0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E6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A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137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24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D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C9C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2D0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6EF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238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88D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153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5DE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1FE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F0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F4B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C2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D02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CC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057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CB5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CB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07A0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B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BEB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AEA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BAEA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A8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E9008B">
    <w:pPr>
      <w:pStyle w:val="6"/>
      <w:jc w:val="both"/>
    </w:pPr>
  </w:p>
  <w:p w14:paraId="52CE5B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042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6056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2DB18F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9360</Words>
  <Characters>21223</Characters>
  <Lines>251</Lines>
  <Paragraphs>70</Paragraphs>
  <TotalTime>1</TotalTime>
  <ScaleCrop>false</ScaleCrop>
  <LinksUpToDate>false</LinksUpToDate>
  <CharactersWithSpaces>23795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2026-03-12T08:30:23Z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