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3A373">
      <w:pPr>
        <w:pStyle w:val="2"/>
        <w:bidi w:val="0"/>
        <w:jc w:val="center"/>
        <w:rPr>
          <w:rFonts w:hint="default" w:ascii="Times New Roman" w:hAnsi="Times New Roman" w:cs="Times New Roman"/>
          <w:b/>
          <w:bCs w:val="0"/>
          <w:sz w:val="36"/>
          <w:szCs w:val="36"/>
        </w:rPr>
      </w:pPr>
      <w:r>
        <w:rPr>
          <w:rFonts w:hint="eastAsia"/>
          <w:b/>
          <w:bCs/>
          <w:sz w:val="36"/>
          <w:szCs w:val="36"/>
        </w:rPr>
        <w:t>Human TKTL1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371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3FC22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50DA5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BA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F3C0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C2B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705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9E04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E123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3F04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6598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3E8A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84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E59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C3EB5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3C15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49A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2F814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D16B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D4D68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5E93C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741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8FFD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6143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7520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FF9B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3DB9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0C8C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TKTL1使肿瘤细胞通过糖酵解方式迅速代谢葡萄糖，产生能量并排出大量乳酸，</w:t>
      </w:r>
      <w:bookmarkStart w:id="0" w:name="_GoBack"/>
      <w:bookmarkEnd w:id="0"/>
      <w:r>
        <w:rPr>
          <w:rFonts w:hint="eastAsia"/>
        </w:rPr>
        <w:t>TKTL1高表达，为肿瘤提供酸性生长环境，对抗免疫杀伤，增强肿瘤侵袭性 ，TKTL1 伴随肿瘤浸润性生长/转移，并对自由基和细胞凋亡诱导疗法具有抗性。</w:t>
      </w:r>
    </w:p>
    <w:p w14:paraId="67B44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B1AFDC">
      <w:pPr>
        <w:ind w:firstLine="441" w:firstLineChars="0"/>
        <w:rPr>
          <w:rFonts w:hint="default" w:ascii="Times New Roman" w:hAnsi="Times New Roman" w:cs="Times New Roman"/>
        </w:rPr>
      </w:pPr>
    </w:p>
    <w:p w14:paraId="59F69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866E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D8B1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D178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F879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632D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4437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AA7D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F3AD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CA75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FB17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9A4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80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FD8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473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37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9B2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D83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AC4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FCB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45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0E4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31D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61D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080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77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9A3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318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639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961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2C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1B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2EF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1E7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51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234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A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CA9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5E1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5A3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5DF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DD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CF5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576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673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76E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F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049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73C7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804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F5B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0C6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21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7DB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BE0C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3D4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4B9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387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53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02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A7D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02E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A45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D7A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A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A6E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C34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10B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95E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34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A76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B66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305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A2B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65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6E8F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D62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1F2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F41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CD5A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8BC7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5A6D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58AB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AAC1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5E51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A8D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B4C7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6E18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826D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E3AE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A308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70D5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F41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54AE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3942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849C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68B3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DCFE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6BA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D5F8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F56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36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6F9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CB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E1D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31C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990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E5E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321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F01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5E4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37E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514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CDF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180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4FCD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ABB2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413B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D5B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B1D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D05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FBC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433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B2D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3FD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597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F2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E97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B56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F8F1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B0C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98BD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4C1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3F4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4514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692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F7D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FDE2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0040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336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06C7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9AF2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E460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8EB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7C9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EB0A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AD72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D2B6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0B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0EBA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EDB8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17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696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D5EF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30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6B1B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3F78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CD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0765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CE6C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00E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0FC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1B4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28B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B5A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38D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BD2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26F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D0F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33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51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E46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AB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10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28E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7A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24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D4C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66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56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B0F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39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45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544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CC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D8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E37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34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AB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F5C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57E0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FA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2C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B4C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32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EC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5AF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04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F8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C4D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5F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F2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E04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53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61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921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FB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3B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3E2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7D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938E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303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B9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69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A2A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BC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C9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D75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3E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CC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ED4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C4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D0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76E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00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DE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83C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9AE5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6E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7F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61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EC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BC5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DC7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CF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7E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AA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6F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D7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A9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95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4C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55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98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F0A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E0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7DEE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0E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72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C02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66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A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7D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18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74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93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6F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FD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44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B6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8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EF7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C8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66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11E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B3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9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A4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3D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F8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EBC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A9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D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30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C4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E7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709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12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6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465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85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B3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52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25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DD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4CA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64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2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FBF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5F30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AC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94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6F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47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90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E35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68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1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6F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0F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A0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E1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FA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B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058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B3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65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C25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21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49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AA7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57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DE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0F4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F0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D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75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C1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56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36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C991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124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331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5C3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0DD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AF4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1CD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E35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E1B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EA2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328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8D1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A1A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7FE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228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647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69D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501E52">
      <w:pPr>
        <w:rPr>
          <w:rFonts w:hint="default" w:ascii="Times New Roman" w:hAnsi="Times New Roman" w:cs="Times New Roman"/>
          <w:sz w:val="22"/>
          <w:szCs w:val="22"/>
        </w:rPr>
      </w:pPr>
    </w:p>
    <w:p w14:paraId="0F1B35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BFE1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TKTL1 Elisa Kit</w:t>
      </w:r>
    </w:p>
    <w:p w14:paraId="3BB464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56A8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A54E7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2E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846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A59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E1F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38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C63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003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011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608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87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284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FA64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859A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4D83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341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DDE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2A7B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5D3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281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145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5AF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212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DF4F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E16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B0C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TKTL1 enables tumor cells to rapidly metabolize glucose through glycolysis, generate energy and discharge a large amount of lactic acid. TKTL1 is highly expressed, providing an acidic growth environment for tumors, resisting immune killing, and enhancing tumor invasiveness. TKTL1 is accompanied by tumor invasive growth/metastasis, and has resistance to free radicals and apoptosis induction therapy.</w:t>
      </w:r>
    </w:p>
    <w:p w14:paraId="7419F1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7F0D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644D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424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C51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B0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5B5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AB9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D2F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3E2A40">
      <w:pPr>
        <w:rPr>
          <w:rFonts w:hint="default" w:ascii="Times New Roman" w:hAnsi="Times New Roman" w:cs="Times New Roman"/>
          <w:b/>
          <w:bCs/>
          <w:sz w:val="28"/>
          <w:szCs w:val="28"/>
        </w:rPr>
      </w:pPr>
    </w:p>
    <w:p w14:paraId="1FA691C0">
      <w:pPr>
        <w:rPr>
          <w:rFonts w:hint="default" w:ascii="Times New Roman" w:hAnsi="Times New Roman" w:cs="Times New Roman"/>
          <w:b/>
          <w:bCs/>
          <w:sz w:val="28"/>
          <w:szCs w:val="28"/>
        </w:rPr>
      </w:pPr>
    </w:p>
    <w:p w14:paraId="13663E58">
      <w:pPr>
        <w:rPr>
          <w:rFonts w:hint="default" w:ascii="Times New Roman" w:hAnsi="Times New Roman" w:cs="Times New Roman"/>
          <w:b/>
          <w:bCs/>
          <w:sz w:val="28"/>
          <w:szCs w:val="28"/>
        </w:rPr>
      </w:pPr>
    </w:p>
    <w:p w14:paraId="5F795891">
      <w:pPr>
        <w:rPr>
          <w:rFonts w:hint="default" w:ascii="Times New Roman" w:hAnsi="Times New Roman" w:cs="Times New Roman"/>
          <w:b/>
          <w:bCs/>
          <w:sz w:val="28"/>
          <w:szCs w:val="28"/>
        </w:rPr>
      </w:pPr>
    </w:p>
    <w:p w14:paraId="7234FF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8FE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A10A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A3B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39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824E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AC2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21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04D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7A8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1BE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0C4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12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27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FC3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718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2AA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94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20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1C0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042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D62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01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FC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5CB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90E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2C7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3F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A1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DB0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0E9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37A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74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C6D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70A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4E7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D6C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40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8AF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3C1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DA46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B1D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E2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492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69A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4F5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727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64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91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464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5D8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DF3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5F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4B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E5D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561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462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C9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5E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3D2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DD6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0C5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C4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82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A66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EAA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21D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597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CB9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2F1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44B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3327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F8C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93B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085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68FC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F1FB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A90A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C5D2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7BDD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14B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BE4A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2C95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C910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39F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523B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E2B3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263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4BED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032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393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B62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FDF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10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30A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A1F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1F0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E2B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DF5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0C6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C46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1FB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626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907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92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87C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09E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A86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328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CC9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C17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200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C8F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6C7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C01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35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4BA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ED0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3C3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82B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586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88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FAC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1AD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C69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DB7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DD0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867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9A5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ACD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934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3B5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7ED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9A5B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0FAE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7E86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F940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ACC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2AB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E0AE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CBDD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867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2FF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EF6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F15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1A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226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CC1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E4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2C8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C3BF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AA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5212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36AB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17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7B2B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2F7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EBD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FD0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8D7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3BF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7D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8CC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678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6CA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370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D767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4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1A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7E0D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8B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16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62C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C2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82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2F9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8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0B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304A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9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01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9805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6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71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5811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62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A8A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A35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76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B54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F6A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D8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3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8F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B7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0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80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CD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54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2F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1E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D0E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0D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A4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6C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C63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42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174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1AE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56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0FD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53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BE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64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31A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1F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5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3C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54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7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CB5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28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294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449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6F3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98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3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D85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4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8F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B2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9B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0B6E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87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5F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BA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86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38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9E8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F8B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17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F8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2B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662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53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5B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7E5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80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D8F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20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A4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55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EFD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4B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7A0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3FE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73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3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09A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01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6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70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B5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71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BCC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53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7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A40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9A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1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03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81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8F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39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21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1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ED6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5F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F4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B17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72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F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43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95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6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BAB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B3C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AF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21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88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62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58B8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C1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C8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C07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F3D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3D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DB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84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05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38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AF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CC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B0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DA5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F2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A48A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47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BE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4D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3A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91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A0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73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65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EB1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ACE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9E1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27A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961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DC0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023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63C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AD6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4EB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645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ED5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465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8D5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021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6A6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F0B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5BB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67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681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9B2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A9B2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E42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837B63">
    <w:pPr>
      <w:pStyle w:val="6"/>
      <w:jc w:val="both"/>
    </w:pPr>
  </w:p>
  <w:p w14:paraId="3B3FA1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785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BC0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D253DC"/>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7024</Words>
  <Characters>9837</Characters>
  <Lines>251</Lines>
  <Paragraphs>70</Paragraphs>
  <TotalTime>0</TotalTime>
  <ScaleCrop>false</ScaleCrop>
  <LinksUpToDate>false</LinksUpToDate>
  <CharactersWithSpaces>10289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2026-03-16T05:44:57Z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