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CRLF1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CRLF1与细胞因子受体样因子1 (CRLF1)形成异源二聚体复合物。 该二聚体与纤毛神经营养因子 (CNTF)竞争，与纤毛神经营养因子受体 (CNTFR)复合物结合，并激活jaki - stat信号级联。 CLCF1可通过与可溶性I型CRLF1或可溶性CNTFR形成复合物从细胞中积极分泌。</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CRLF1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Crlf1 forms a heterodimeric complex with cytokine receptor like factor 1 (crlf1). This dimer competes with ciliated neurotrophic factor (CNTF), binds to the ciliated neurotrophic factor receptor (cntfr) complex, and activates the jaki STAT signaling cascade. Clcf1 can be actively secreted from cells by forming complexes with soluble type I crlf1 or soluble cntfr.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