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Separase/ESPL1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胱天蛋白酶样蛋白酶，通过在后期开始时切割粘附蛋白复合物的SCC1/RAD21亚单位，在染色体分离中发挥重要作用。在细胞周期的大部分时间里，它通过不同的机制失活。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Separase/ESPL1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Caspase-like protease, which plays a central role in the chromosome segregation by cleaving the SCC1/RAD21 subunit of the cohesin complex at the onset of anaphase. During most of the cell cycle, it is inactivated by different mechanisms.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