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0711A">
      <w:pPr>
        <w:pStyle w:val="2"/>
        <w:bidi w:val="0"/>
        <w:jc w:val="center"/>
        <w:rPr>
          <w:rFonts w:hint="default" w:ascii="Times New Roman" w:hAnsi="Times New Roman" w:cs="Times New Roman"/>
          <w:b/>
          <w:bCs w:val="0"/>
          <w:sz w:val="36"/>
          <w:szCs w:val="36"/>
        </w:rPr>
      </w:pPr>
      <w:r>
        <w:rPr>
          <w:rFonts w:hint="eastAsia"/>
          <w:b/>
          <w:bCs/>
          <w:sz w:val="36"/>
          <w:szCs w:val="36"/>
        </w:rPr>
        <w:t>Monkey CCL20/MIP-3α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94C4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4CA83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A029C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02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DD6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B2FD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0FC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6D8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C31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B22B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C00C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3D14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E8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7B7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5E5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99C4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921F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D5A2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D8C1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D3CC3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C1DF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6C2A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A145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858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B68C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2962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901B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E841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3alpha（MIP3alpha），也称为趋化因子、cc基序、配体20（CCL20）。对MIP-3alpha/CCL20基因进行了克隆和测序，揭示了四个外显子、三个内含子的结构，并通过FISH分析定位到2q35-q36。MIP3alpha主要表达于淋巴结、阑尾、PBL、胎肝、胎肺和一些细胞系。MIP3alpha/CCL20及其受体CCR6在银屑病中显著上调，可能参与T细胞向皮损皮肤的募集。丙氨酸MIP-3alpha和丝氨酸MIP-3alpha，这两种形式的MIP3alpha，在预测的信号肽裂解位点不同一个氨基酸。它们都是化学合成的，并进行了生物活性测试。流感抗原加上IL-2激活的CD4（+）和CD8（+）T淋巴细胞以及脐血来源的树突状细胞对Ser和Ala MIP-3α均有反应。</w:t>
      </w:r>
    </w:p>
    <w:p w14:paraId="0722E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467C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49A5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195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4E7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6AB6F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EFBF88">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7E7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5606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4E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24A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1BD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37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806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215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00A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90A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EE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48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22A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E8C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4F1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A3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AB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ADC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F71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EDE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61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C3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AD5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7A9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F20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2C9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7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558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D2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2BB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E5E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82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B9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C30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476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073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48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699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5EE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9D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33D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7B9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84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DCD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4597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2F9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352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C090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B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2F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AA2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9B5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EC3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71C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1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AF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EA8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3CF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AFE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5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303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59F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A1A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8E7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98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F9C0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48A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BB2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578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9980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3078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33C0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0F86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2FA4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525A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66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FA4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8AD3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B5C5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DC22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8FF8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B664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2642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A769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7B83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833A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4BD1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DF4A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804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6C70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CD8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78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CB3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AE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DFD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79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057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49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A040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C29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B65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F6D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B1B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92E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33A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0D4D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1BD1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57E4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25D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3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A46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B33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31B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7A1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3F1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502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082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BB3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BF6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AB46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7AA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046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832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713B1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D924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A58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5A5C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2534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7D46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31A6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9852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56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07AB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C22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DFA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1475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58F5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1B6A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29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723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121E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1F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0F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1732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83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0EE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211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B0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333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8489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49E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51A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45E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B9B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1FD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4C7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B97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864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C5F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F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21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E06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C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CF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409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98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AE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2A8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0A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CA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0AB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61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8E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545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F2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F9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FB6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5A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12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4A3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68E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5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08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076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A8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2F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E3B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8B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79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2B6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73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15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14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E4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C0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13F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35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8D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4C0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EA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C0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0A3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04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06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FD2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FB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0E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970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8A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36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0EE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C1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33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D70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E5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81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E0E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1EE0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B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07A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7C6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40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0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78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2A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4B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755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BB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85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23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E9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BE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CA5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3E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4B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6F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7FF1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7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F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7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3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5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18F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FF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F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2D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54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40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C7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0A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57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03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DF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D4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90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9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9E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7D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2E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E2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5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D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CA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0B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B4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49F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55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B2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B3A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BB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64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AD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69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DA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D8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3E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FD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758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868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6634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4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2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F8F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CB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9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E8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E7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D2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A8F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0A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4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56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CB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3F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6A9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D2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4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00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73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6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CB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53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64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7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49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F0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18E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2C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03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908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82AA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EB9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AFF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3E1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8E9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0F0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903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498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0FB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457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E39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8EF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843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304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8F6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698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525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B4370D">
      <w:pPr>
        <w:rPr>
          <w:rFonts w:hint="default" w:ascii="Times New Roman" w:hAnsi="Times New Roman" w:cs="Times New Roman"/>
          <w:sz w:val="22"/>
          <w:szCs w:val="22"/>
        </w:rPr>
      </w:pPr>
    </w:p>
    <w:p w14:paraId="68053C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15FE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CCL20/MIP-3α Elisa Kit</w:t>
      </w:r>
    </w:p>
    <w:p w14:paraId="4C565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3B70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8826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C3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8D2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BE6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9C2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4B8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B3C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E21E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427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F2C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10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96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DD3C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D16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B0F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8235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2C35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5069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FD88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FF4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105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CAE2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C74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C81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44E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7AC5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 3alpha(MIP3alpha), also called Chemokine, cc motif, ligand 20(CCL20). The MIP-3alpha/CCL20 gene was cloned and sequenced, revealing a four exon, three intron structure, and was localized by FISH analysis to 2q35-q36. MIP3alpha is predominantly expressed in lymph nodes, appendix, PBL, fetal liver, fetal lung and several cell lines. MIP3alpha/CCL20 and its receptor CCR6 are markedly up-regulated in psoriasis, and they may play a role in the recruitment of T cells to lesional psoriatic skin. And Alanine MIP-3alpha and Serine MIP-3alpha, the two forms of MIP3alpha, that differ by one amino acid at the predicted signal peptide cleavage site. Both of them were chemically synthesized and tested for biological activity. And both flu antigen plus IL-2-activated CD4(+) and CD8(+) T lymphoblasts and cord blood-derived dendritic cells responded to Ser and Ala MIP-3alpha.</w:t>
      </w:r>
    </w:p>
    <w:p w14:paraId="7A765A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DB3B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5EA9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C18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90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53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0BA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AFF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122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FBF3D0">
      <w:pPr>
        <w:rPr>
          <w:rFonts w:hint="default" w:ascii="Times New Roman" w:hAnsi="Times New Roman" w:cs="Times New Roman"/>
          <w:b/>
          <w:bCs/>
          <w:sz w:val="28"/>
          <w:szCs w:val="28"/>
        </w:rPr>
      </w:pPr>
    </w:p>
    <w:p w14:paraId="43C58F35">
      <w:pPr>
        <w:rPr>
          <w:rFonts w:hint="default" w:ascii="Times New Roman" w:hAnsi="Times New Roman" w:cs="Times New Roman"/>
          <w:b/>
          <w:bCs/>
          <w:sz w:val="28"/>
          <w:szCs w:val="28"/>
        </w:rPr>
      </w:pPr>
    </w:p>
    <w:p w14:paraId="4D1BF03D">
      <w:pPr>
        <w:rPr>
          <w:rFonts w:hint="default" w:ascii="Times New Roman" w:hAnsi="Times New Roman" w:cs="Times New Roman"/>
          <w:b/>
          <w:bCs/>
          <w:sz w:val="28"/>
          <w:szCs w:val="28"/>
        </w:rPr>
      </w:pPr>
    </w:p>
    <w:p w14:paraId="65A275EB">
      <w:pPr>
        <w:rPr>
          <w:rFonts w:hint="default" w:ascii="Times New Roman" w:hAnsi="Times New Roman" w:cs="Times New Roman"/>
          <w:b/>
          <w:bCs/>
          <w:sz w:val="28"/>
          <w:szCs w:val="28"/>
        </w:rPr>
      </w:pPr>
    </w:p>
    <w:p w14:paraId="4FE024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B5B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EAA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BC1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3D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3B2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C9E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F0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1E0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B69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3EC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2E5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B0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A0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47C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247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457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0A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5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FD6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45A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798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38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7C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429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528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F6B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A0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72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6B7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DAC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BE7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F2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384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AC8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71F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449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37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48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E9C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7C6B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518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57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F8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031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D0C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A14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9A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81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D84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25C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109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90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35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99D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C5C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D36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E0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5E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770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BFC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B23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18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51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464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069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57D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71C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AA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AC9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40C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50D9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8ED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E3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99D2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2ED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67A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C83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7D29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84A3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D7A3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4ACA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94FB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31B8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1E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DF4F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D2A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B2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C70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C5E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102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30D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105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1E0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749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DBB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9B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7F9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CAE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DFF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921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73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19E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447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139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130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687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532A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979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EAC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A65F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2210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BF7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940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F7E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1DE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CDE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D8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E6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1E5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3D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667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325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78F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8FE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91B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A66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51D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A38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013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18C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763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07D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037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61B5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FA73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28D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D2C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30E4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19A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920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255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9C7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2D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602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6D74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0B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3D7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575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A5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28F7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0D8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1D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0BB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9DA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973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B8C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E6A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3D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4D6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4B9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5A2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7061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0B4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FC71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D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EB7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10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6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FD6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DA6B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A6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6C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399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3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35D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72A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E5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E6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59D8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93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D6D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77AD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9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803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B82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24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0DB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F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5F2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2B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1F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D5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73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00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FF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7B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09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8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07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24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70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3E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0D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EA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06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58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E6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A7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F6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92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41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E1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BE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B7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2A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C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64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CF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E2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1C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0F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930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E4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4A1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C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B78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72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C8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3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5E3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AC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7E2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C6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C2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41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C3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69D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58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95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2A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F3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513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5D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35A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7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1B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A6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20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F8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B37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DF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884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A06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07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D7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032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0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5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CE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6A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0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D63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5E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1D5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D1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D4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7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A60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97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F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1FE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89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BC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5BE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2B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C8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0B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0E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9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44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EF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C0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D8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86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A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A58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561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3CD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E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A97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82C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FD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646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07D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48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9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F0E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CC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4FF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A94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29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43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DD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03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8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4C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71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9FF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C70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AD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C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C7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07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9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E7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5C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45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262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223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17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3E3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8C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5CD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4A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BAA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F8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6E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B40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022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37D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AAE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20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6A1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316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78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A14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E41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BE41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90D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CDAF80">
    <w:pPr>
      <w:pStyle w:val="6"/>
      <w:jc w:val="both"/>
    </w:pPr>
  </w:p>
  <w:p w14:paraId="79918A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069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EEE5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2D7A4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6802</Words>
  <Characters>8065</Characters>
  <Lines>251</Lines>
  <Paragraphs>70</Paragraphs>
  <TotalTime>0</TotalTime>
  <ScaleCrop>false</ScaleCrop>
  <LinksUpToDate>false</LinksUpToDate>
  <CharactersWithSpaces>8166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