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F362D">
      <w:pPr>
        <w:pStyle w:val="2"/>
        <w:bidi w:val="0"/>
        <w:jc w:val="center"/>
        <w:rPr>
          <w:rFonts w:hint="default" w:ascii="Times New Roman" w:hAnsi="Times New Roman" w:cs="Times New Roman"/>
          <w:b/>
          <w:bCs w:val="0"/>
          <w:sz w:val="36"/>
          <w:szCs w:val="36"/>
        </w:rPr>
      </w:pPr>
      <w:r>
        <w:rPr>
          <w:rFonts w:hint="eastAsia"/>
          <w:b/>
          <w:bCs/>
          <w:sz w:val="36"/>
          <w:szCs w:val="36"/>
        </w:rPr>
        <w:t>Monkey CXCL7/nap-2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316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6843C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CB2B2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95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1DFD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9B57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5E39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B5F6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3FE6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C6F1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87BD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A08D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1B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C653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3CB43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350E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180F5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D9D63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3964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96138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33B8B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2A3E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3488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9270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29DA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5A26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F66B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BBB9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类趋化因子（C-X-C基序）配体7（CXCL7），也称为中性粒细胞激活肽2（NAP-2），是包含ELR结构域（Glu-Leu-Arg三肽基序）的CXC趋化因子的成员。与其他含有ELR结构域的CXC趋化因子（如IL-8和GRO蛋白）类似，CXCL7结合CXCR2，吸引和激活中性粒细胞。CXCL7，结缔组织激活蛋白III（CTAPII）和β凝血蛋白（βTG），是在人类血小板α颗粒中发现的血小板碱性蛋白（PBP）的羧基末端片段，经过蛋白质水解处理。尽管CTAPIII、βTG和PBP代表NAP2的氨基末端延伸变体，并具有相同的CXC趋化因子结构域，但这些蛋白质不具有CXCL7/NAP2活性。CXCL7通过G蛋白连接受体CXCR-2诱导细胞迁移。</w:t>
      </w:r>
    </w:p>
    <w:p w14:paraId="50A93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7ADE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C26C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D646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9FA7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5F03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13F816">
      <w:pPr>
        <w:rPr>
          <w:rFonts w:hint="default" w:ascii="Times New Roman" w:hAnsi="Times New Roman" w:cs="Times New Roman"/>
        </w:rPr>
      </w:pPr>
      <w:r>
        <w:rPr>
          <w:rFonts w:hint="default" w:ascii="Times New Roman" w:hAnsi="Times New Roman" w:cs="Times New Roman"/>
        </w:rPr>
        <w:br w:type="page"/>
      </w:r>
    </w:p>
    <w:p w14:paraId="181DA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196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1BED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78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92E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149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6A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70F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837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343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F69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58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391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805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D64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76B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FA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9AE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001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BC8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2BE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19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AC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80D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8AC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0FA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B5C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08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D37D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DA9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709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5E2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CA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FFBD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0F5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153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923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D4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196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CD1F8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404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713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CF1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9A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10E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95BA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DEB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266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56B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BB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BA8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4C0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B00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A74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9F4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CC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68E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EAE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E3E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9A6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2C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FC0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2CF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71E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F20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99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EC071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0B8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19D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9B6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8F0E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1EA2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6289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1A7F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8B80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C414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E9B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3154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03E7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9AD1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AFF4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8B94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662F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CB72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65628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C852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8483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13E8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A25C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2C49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497F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0999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7C0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74D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179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AC0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E09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CDF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035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D4EC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88F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6D4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878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79A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4BD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60A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274C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8EDC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8BD8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ADD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003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134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95A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D09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F19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E7A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A98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23E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3FD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335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F256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A6A4D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EB9F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F5E9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A236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15EF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DC2B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3B7E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56BE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C4E6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3B51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9A11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53EB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7DA4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C22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6FC3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6F89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7921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FC79C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A1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A233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8F5E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7C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F7C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1C50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75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CEB2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0545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03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D45C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7376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66E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372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6FD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190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D6C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768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8FC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133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3A7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CC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9D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ACF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CB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21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BB3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62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74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565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2C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0F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2A4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19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1A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785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91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8D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10F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6C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8B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9BC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0B2B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90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01A0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77D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D8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FB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9A7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2F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76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F75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B6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CD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C86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55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79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F80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9A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42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4BD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71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57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EE7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33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39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D76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84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74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B0E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06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B3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90B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72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31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7448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A5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ED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4FB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7D5B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F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995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D16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03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BB6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C1E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DD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BC1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441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DF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92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E19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5D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0F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9B9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68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31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F94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6100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14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20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2D6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CA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85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0B4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AC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2F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FDC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5A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C9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F31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4A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0F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6A7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52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AE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907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93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61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C35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2F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AF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23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CD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6A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C5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D7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22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401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59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67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3C7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99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3B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FC4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35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14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190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1B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86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80C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C3AC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2F57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5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BF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A18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24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62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9D4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00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D739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366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F0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23EC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F3A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90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91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71E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A1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22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193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0F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D7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3BC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E15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F1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00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E67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69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17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1E9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F0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8D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DDE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6AA6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910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ECAD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B999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11B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6579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791F6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4699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1A95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A84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E082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4DD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5418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D4B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F69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A57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4E0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DAD610">
      <w:pPr>
        <w:rPr>
          <w:rFonts w:hint="default" w:ascii="Times New Roman" w:hAnsi="Times New Roman" w:cs="Times New Roman"/>
          <w:sz w:val="22"/>
          <w:szCs w:val="22"/>
        </w:rPr>
      </w:pPr>
    </w:p>
    <w:p w14:paraId="5967BC6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5B134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CXCL7/nap-2 Elisa Kit</w:t>
      </w:r>
    </w:p>
    <w:p w14:paraId="3A4AA0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E988E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864F2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F4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395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FFC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122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B7E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BA2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C26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0B3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F2F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61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A39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BE6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3C6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A14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331F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C4D2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6195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B634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A20A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14B0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A5E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9C57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1F3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9488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6DF6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Chemokine (C-X-C motif) Ligand 7 (CXCL7), also known as neutrophil activating peptide 2 (NAP-2), is a member of the CXC chemokines containing an ELR domain (Glu-Leu-Arg tripeptide motif). Similar to other ELR domain containing CXC chemokines, such as IL-8 and the GRO proteins, CXCL7 binds CXCR2, chemoattracts and activates neutrophils. CXCL7, Connective Tissue Activating Protein III (CTAPIII) and βthrombogulin (βTG), are proteolytically processed carboxylterminal fragments of platelet basic protein (PBP) which is found in the alphagranules of human platelets. Although CTAPIII, βTG, and PBP represent amino-terminal extended variants of NAP2 and possess the same CXC chemokine domains, these proteins do not exhibit CXCL7/NAP2 activity. CXCL7 induces cell migration through the G-protein-linked receptor CXCR-2.</w:t>
      </w:r>
    </w:p>
    <w:p w14:paraId="160993C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7CBF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6CEE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76A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17E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C04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13E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B12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D5FC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66EBE2">
      <w:pPr>
        <w:rPr>
          <w:rFonts w:hint="default" w:ascii="Times New Roman" w:hAnsi="Times New Roman" w:cs="Times New Roman"/>
          <w:b/>
          <w:bCs/>
          <w:sz w:val="28"/>
          <w:szCs w:val="28"/>
        </w:rPr>
      </w:pPr>
    </w:p>
    <w:p w14:paraId="2828F4DA">
      <w:pPr>
        <w:rPr>
          <w:rFonts w:hint="default" w:ascii="Times New Roman" w:hAnsi="Times New Roman" w:cs="Times New Roman"/>
          <w:b/>
          <w:bCs/>
          <w:sz w:val="28"/>
          <w:szCs w:val="28"/>
        </w:rPr>
      </w:pPr>
    </w:p>
    <w:p w14:paraId="34CE4EA6">
      <w:pPr>
        <w:rPr>
          <w:rFonts w:hint="default" w:ascii="Times New Roman" w:hAnsi="Times New Roman" w:cs="Times New Roman"/>
          <w:b/>
          <w:bCs/>
          <w:sz w:val="28"/>
          <w:szCs w:val="28"/>
        </w:rPr>
      </w:pPr>
    </w:p>
    <w:p w14:paraId="4D53AECF">
      <w:pPr>
        <w:rPr>
          <w:rFonts w:hint="default" w:ascii="Times New Roman" w:hAnsi="Times New Roman" w:cs="Times New Roman"/>
          <w:b/>
          <w:bCs/>
          <w:sz w:val="28"/>
          <w:szCs w:val="28"/>
        </w:rPr>
      </w:pPr>
    </w:p>
    <w:p w14:paraId="76E35D7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8A9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9D2F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742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32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7317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56E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E1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43F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8F4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FE0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443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9D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38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28E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2FA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FDD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9D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F0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6FB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BBD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F1B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D8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686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001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45A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736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F5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CB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E9EE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087F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441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88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FA3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9E0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A10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F33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BE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D6A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FE75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2F0C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68A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35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A2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F99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F42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16C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61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46D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ECC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7A5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791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BE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1E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DC8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AFF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24D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6B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8D4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929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DDB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C44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85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4FD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91C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15A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C8E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6EE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799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19A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E577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6ADF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486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CE8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C6D7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CA71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E757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3B44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1CC5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9CF1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B709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3BDB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5C4D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6FAD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DFD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D3B5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FB35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5D4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D4DE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EC0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9551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EDC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038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9E8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F69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012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2BA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3AE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767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82A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297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03D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7AC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7FA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9D5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EF8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8FC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7514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275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5199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2237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5BB5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825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957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66A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9E7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C23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5425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5A0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F6F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890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9ED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99C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1CE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C43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A26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796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2AF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015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307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083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CC2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146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56CD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EF8E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9A3A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ECA9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BAEB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E0D6A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377E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87E5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AF66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80A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14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00D2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F027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A8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904D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5431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17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51BC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70EC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7C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F979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5578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1FE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242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A3F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21A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1C1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8A8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43D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B4E2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164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102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EB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3AD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75B5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F98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EA3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AC02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B31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01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DBC2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14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D35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9AFD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8E4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C16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02C6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59B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001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DC11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391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C89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C2D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E95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A52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1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1B6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B96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24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C62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425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D1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852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E3E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89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877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6B6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66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DEB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145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96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C5C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925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80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026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013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38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14C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0D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01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FDE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D72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14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314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9C1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18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FB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09D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5D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7FE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E9B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B5F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6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647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957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A9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5EC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38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3E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DB4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115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42D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A4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1E3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FE9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40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720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122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5A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6DB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70D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B48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7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83D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D6B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451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FB5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AB4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4E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304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BBB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AD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F6D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386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BA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9F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C68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E1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0E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22D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C0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D3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D69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0D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96D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CDF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9E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7F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3F6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3C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37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A53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2B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B0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772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47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86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3F8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AC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C95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66F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93B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BC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69A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9EB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FA7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4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6D6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91F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7F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6CE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ECD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59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314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F98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5C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D71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B1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68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A53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144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FA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36A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015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79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C8CD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049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8D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6E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AA2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07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CB6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83A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59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434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601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379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0C1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14E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36E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C2D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1DE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3F0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614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E2B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B6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FA5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A58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634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318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A9D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6BC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B47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927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63F4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63F4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A6FC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AF1CCA">
    <w:pPr>
      <w:pStyle w:val="6"/>
      <w:jc w:val="both"/>
    </w:pPr>
  </w:p>
  <w:p w14:paraId="47FFAD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112F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33C7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310F49"/>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6969</Words>
  <Characters>9145</Characters>
  <Lines>251</Lines>
  <Paragraphs>70</Paragraphs>
  <TotalTime>0</TotalTime>
  <ScaleCrop>false</ScaleCrop>
  <LinksUpToDate>false</LinksUpToDate>
  <CharactersWithSpaces>9410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2026-05-21T01:01:13Z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