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0FA881">
      <w:pPr>
        <w:pStyle w:val="2"/>
        <w:bidi w:val="0"/>
        <w:jc w:val="center"/>
        <w:rPr>
          <w:rFonts w:hint="default" w:ascii="Times New Roman" w:hAnsi="Times New Roman" w:cs="Times New Roman"/>
          <w:b/>
          <w:bCs w:val="0"/>
          <w:sz w:val="36"/>
          <w:szCs w:val="36"/>
        </w:rPr>
      </w:pPr>
      <w:r>
        <w:rPr>
          <w:rFonts w:hint="eastAsia"/>
          <w:b/>
          <w:bCs/>
          <w:sz w:val="36"/>
          <w:szCs w:val="36"/>
        </w:rPr>
        <w:t>Monkey Fractalkine/CX3CL1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FA3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A125B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31.2pg/ml</w:t>
      </w:r>
    </w:p>
    <w:p w14:paraId="5EF7D1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37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56C6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8699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DB3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1A82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2D16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69F6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E6B5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2FBA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99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0DE6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FE045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DAE5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7F688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A8017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9CD0E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207F6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9F40B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7A23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3CB9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6A72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5DDC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19EF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303D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A6A4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3-C基序）配体1（CX3CL1）是一种由373个氨基酸组成的大型细胞因子蛋白，包含多个结构域，是CX3C趋化因子家族中唯一已知的成员。它也被称为fractalkine（人类）和neurotactin（小鼠）。CX3CL1是一种长蛋白（人类含有373个氨基酸），具有延伸的粘蛋白样柄和顶部的趋化因子结构域。粘蛋白样的柄允许它与某些细胞表面结合。然而，也观察到这种趋化因子的可溶性（90 kD）版本。可溶性CX3CL1能有效地吸引T细胞和单核细胞，而细胞结合的趋化因子促进白细胞与活化的内皮细胞的强烈粘附，并主要在内皮细胞上表达。CX3CL1通过与趋化因子受体CX3CR1相互作用，诱导其粘附和迁移功能。它的基因与一些CC趋化因子CCL17和CCL22一起位于人类16号染色体上。它可以作为人类动脉粥样硬化中平滑肌细胞迁移的介质，而不是介导炎症细胞的募集。</w:t>
      </w:r>
    </w:p>
    <w:p w14:paraId="0518962E">
      <w:pPr>
        <w:ind w:firstLine="441" w:firstLineChars="0"/>
        <w:rPr>
          <w:rFonts w:hint="default" w:ascii="Times New Roman" w:hAnsi="Times New Roman" w:cs="Times New Roman"/>
        </w:rPr>
      </w:pPr>
    </w:p>
    <w:p w14:paraId="13B6B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698B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D166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728A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D73D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1BA1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20B8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E644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72F32A">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BDC8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CA20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95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4D5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089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AD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198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086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DFB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EE7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70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5FF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85C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726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F7C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84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82A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53F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17A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E83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C8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13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D23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EC1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7B6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65D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D9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FA4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02C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94B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832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33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C16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5E0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1D3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147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35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010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4541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DAB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D90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890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CF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210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867E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0B7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E88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804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27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19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60D55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6EB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165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D14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82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093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902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B52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EA2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91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614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0D9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200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E48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25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9109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795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2CF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8C4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AF62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885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434B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189D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6CF2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D525E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CD3E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A9440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9BC4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8818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8A30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048C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4A1E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2C7D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7DCE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62309A">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EE82C7">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344F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E222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4AF6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F382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95F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52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71B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BCE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E6D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232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0CB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094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08C4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F3E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90F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E6C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762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2BA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F4A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B75F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0043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B8FD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115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FD6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3B6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5D3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C74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8F0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F76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016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1FC3E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5CC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089C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2FA0A63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6851F9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FF884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321F665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38F68C9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118AF54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517BA88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3FCEB87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1A1FD6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29925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6025F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32F7C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C74E0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BAC1C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BF2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BD64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E5D0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A0AD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853E5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0E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35802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0C72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CB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B2D45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3C4C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26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A4495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FC3F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03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C80E7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F6A3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F35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F46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37B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367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43603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0C1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4EA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E7E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22A27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00D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5C7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04003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24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BC8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06CC2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5F05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8DB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210F1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17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C20F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501F4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3B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FC3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2359D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80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BB7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0DEB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5A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BE7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5EB5A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9780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590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A54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C26D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39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167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40DE5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08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AB7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6F38D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30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43D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4B9A4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55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EB6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48209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01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622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6968D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D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40F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2575D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621A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990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06D0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9D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2FA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0742A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BC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18C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5F13A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F8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45F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221F2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F7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C04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3FDA9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1EEF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B4F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8548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B132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C9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8102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0D2D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0A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F57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568F7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73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1C16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9B55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88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3EA7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3228A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BA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284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456C6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B81E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A82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EDF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BDAB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7B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284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35156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90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9C8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434C9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62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2A7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3DE54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FA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D1C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53D1E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D9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6DA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384AC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69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90C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2BCFD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4D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C25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510A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53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80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2AECF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AC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D9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056F7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6F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3BA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37DEC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CE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264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6526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A7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70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1682A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5F85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F14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23810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062D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295D67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7B8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E35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2026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C8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A1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3776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6A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2BE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5CB83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93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663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707BA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D8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EB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5A170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53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6A3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43EA1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17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CC1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1E4E7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07A2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4895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FBC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E81E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AD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F4C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30148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18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FE2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3321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F0B1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179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62A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EDC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6AA2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C2F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0DE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499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838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5A5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B88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671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A02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A04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198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CCE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129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CF701B">
      <w:pPr>
        <w:rPr>
          <w:rFonts w:hint="default" w:ascii="Times New Roman" w:hAnsi="Times New Roman" w:cs="Times New Roman"/>
          <w:sz w:val="22"/>
          <w:szCs w:val="22"/>
        </w:rPr>
      </w:pPr>
    </w:p>
    <w:p w14:paraId="00A75E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FFD5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Fractalkine/CX3CL1 Elisa Kit</w:t>
      </w:r>
    </w:p>
    <w:p w14:paraId="1D1B95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68D8C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31.2pg/ml</w:t>
      </w:r>
    </w:p>
    <w:p w14:paraId="1AEBBC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ACC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274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ABE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CD8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787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823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CF3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FDC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50F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38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555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BD02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C13A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C7B0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485B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7222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2ED7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59D3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F19F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0EA6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F866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963F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997B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B1A2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5246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Chemokine(C-X3-C motif) ligand 1(CX3CL1) is a large cytokine protein of 373 amino acids, it contains multiple domains and is the only known member of the CX3C chemokine family. It is also commonly known under the names fractalkine(in humans) and neurotactin(in mice). CX3CL1 is produced as a long protein(with 373-amino acid in humans) with an extended mucin-like stalk and a chemokine domain on top. The mucin-like stalk permits it to bind to the surface of certain cells. However a soluble(90 kD) version of this chemokine has also been observed. Soluble CX3CL1 potently chemoattracts T cells and monocytes, while the cell-bound chemokine promotes strong adhesion of leukocytes to activated endothelial cells, where it is primarily expressed. CX3CL1 elicits its adhesive and migratory functions by interacting with the chemokine receptor CX3CR1. Its gene is located on human chromosome 16 along with some CC chemokines known as CCL17 and CCL22. It can act as a mediator of smooth muscle cell migration in human atherosclerosis, rather than mediate inflammatory cell recruitment.</w:t>
      </w:r>
    </w:p>
    <w:p w14:paraId="20EFD1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66AB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AB79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B0C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A80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EE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C33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921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D1F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6A0B74">
      <w:pPr>
        <w:rPr>
          <w:rFonts w:hint="default" w:ascii="Times New Roman" w:hAnsi="Times New Roman" w:cs="Times New Roman"/>
          <w:b/>
          <w:bCs/>
          <w:sz w:val="28"/>
          <w:szCs w:val="28"/>
        </w:rPr>
      </w:pPr>
    </w:p>
    <w:p w14:paraId="248DF324">
      <w:pPr>
        <w:rPr>
          <w:rFonts w:hint="default" w:ascii="Times New Roman" w:hAnsi="Times New Roman" w:cs="Times New Roman"/>
          <w:b/>
          <w:bCs/>
          <w:sz w:val="28"/>
          <w:szCs w:val="28"/>
        </w:rPr>
      </w:pPr>
    </w:p>
    <w:p w14:paraId="7752476A">
      <w:pPr>
        <w:rPr>
          <w:rFonts w:hint="default" w:ascii="Times New Roman" w:hAnsi="Times New Roman" w:cs="Times New Roman"/>
          <w:b/>
          <w:bCs/>
          <w:sz w:val="28"/>
          <w:szCs w:val="28"/>
        </w:rPr>
      </w:pPr>
    </w:p>
    <w:p w14:paraId="3BABCF76">
      <w:pPr>
        <w:rPr>
          <w:rFonts w:hint="default" w:ascii="Times New Roman" w:hAnsi="Times New Roman" w:cs="Times New Roman"/>
          <w:b/>
          <w:bCs/>
          <w:sz w:val="28"/>
          <w:szCs w:val="28"/>
        </w:rPr>
      </w:pPr>
    </w:p>
    <w:p w14:paraId="7CA93C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297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4A39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EA4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0E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F41A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99D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82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5AA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25C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387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6E3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EE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55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CE6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D91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99E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26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5A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339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549B4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03C44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643F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95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D66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15B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A84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06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42C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FC0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570A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3A2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12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E65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86F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2EA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62B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37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531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D23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3243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FBA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9C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62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E1C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9A2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07E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81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68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8E4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0A5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617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8E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12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A04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039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3E4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DE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9A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920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DA9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EF2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D2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94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2FA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D03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99B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10F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627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476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203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8A95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A20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2D4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335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DB52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A06B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709E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2119F7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0356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7740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F83A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F938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BC68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5FD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AF39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7CAF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D55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C942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35B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D74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77D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FDD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BA8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579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03859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8C9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F56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D26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910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989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421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34D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1D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883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E21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E9F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3940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54D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DDE7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169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A59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2D6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BA1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01E9E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78F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032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8C3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D7A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562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C85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CCE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A35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7F2F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844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4C2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748D2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35C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68906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9CA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5CB26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584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1D574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5309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A7B5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3618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9252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818B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13DF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7AF4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04F3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213C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D4B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70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79FE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1472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31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9208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1615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7D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0F42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B679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FB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C992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9B09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A64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098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0F8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28D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71BE1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01E07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5A1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B61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54E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B084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7A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4B9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B7C7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076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14F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BE83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D2F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9FD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3A9B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BC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E83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FB88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56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EB9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7F8A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CF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A7F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209A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FE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15A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7A7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90F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C0C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2C1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4BE7E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2678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37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B0A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20D6E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CA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0CC7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4FC09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BE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3339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563E3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0F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3726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3A8FD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B55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CD97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0478B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6F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8177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6C1DF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11F7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D7D5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3320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CB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D26D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19CB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39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49AC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1D9CC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37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3512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29545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29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FAC2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7CBF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388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58A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1CBC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47C2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0F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435B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67CBA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83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8005E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73EB6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7547A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6FDB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3AE3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3954F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FC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C5A7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0B1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FB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CD16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756F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71A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B97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DD68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566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1B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9776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6509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F8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C1F2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76A8C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B2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EB70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74916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D3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890B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4DB92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19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ACA3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1A6DF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77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CE2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04EC6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39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D1E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0F32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8A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F6FB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16F7B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A2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58A5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25B25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09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BF01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1EEDD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97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1B8C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3378D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A0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EB9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3930D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67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47D0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23E7F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C61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54AC4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DE3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51FD4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6536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C2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685DD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4138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F1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B234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794FB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3F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9F3E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69852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80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BD34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D105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AB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FC25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738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20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BF482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6EF17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17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279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6E20D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71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3DB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69CA8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9A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B358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3971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035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DF9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83C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917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532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48A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27A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CE2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9B0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7AD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B3E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202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3B5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479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117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A93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8C4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DDC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B0B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EB0B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36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344620">
    <w:pPr>
      <w:pStyle w:val="6"/>
      <w:jc w:val="both"/>
    </w:pPr>
  </w:p>
  <w:p w14:paraId="6A25712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E59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A75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36276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6880</Words>
  <Characters>8133</Characters>
  <Lines>251</Lines>
  <Paragraphs>70</Paragraphs>
  <TotalTime>0</TotalTime>
  <ScaleCrop>false</ScaleCrop>
  <LinksUpToDate>false</LinksUpToDate>
  <CharactersWithSpaces>8234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2026-05-21T05:22:42Z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