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CD163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CD163是SRCR超家族成员之一, 也被称为血红蛋白清道夫受体(hemoglobin scavenger receptor,HbSR)、M130或p155。 CD163的表达水平受很多因素调节, 糖皮质激素及抗炎介质如IL-10以及IL-6能上调CD163, 而促炎介质如脂多糖(lipopolysaccharide, LPS)、γ-干扰素(interferon-γ, IFN-γ)以及TNF-α则抑制CD163表达。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CD163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CD163 is a member of SRCR superfamily, also known as hemoglobin scavenger receptor (HbSR), M130 or p155. The expression level of CD163 is regulated by many factors. Glucocorticoids and anti-inflammatory mediators such as IL-10 and IL-6 can up regulate CD163, while pro-inflammatory mediators such as lipopolysaccharide (LPS) γ- Interferon- γ, IFN- γ) And TNF- α The expression of CD163 was inhibited.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