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39C906">
      <w:pPr>
        <w:pStyle w:val="2"/>
        <w:bidi w:val="0"/>
        <w:jc w:val="center"/>
        <w:rPr>
          <w:rFonts w:hint="default" w:ascii="Times New Roman" w:hAnsi="Times New Roman" w:cs="Times New Roman"/>
          <w:b/>
          <w:bCs w:val="0"/>
          <w:sz w:val="36"/>
          <w:szCs w:val="36"/>
        </w:rPr>
      </w:pPr>
      <w:r>
        <w:rPr>
          <w:rFonts w:hint="eastAsia"/>
          <w:b/>
          <w:bCs/>
          <w:sz w:val="36"/>
          <w:szCs w:val="36"/>
        </w:rPr>
        <w:t>Monkey IL-28A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8D95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206A86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139A53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248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BE40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5393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89E90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B836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EFACB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E213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DD5CF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3193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744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1E97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2F8E2F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4708C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00E6F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43E51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5643F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696D8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206F6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0CDED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E37C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B32E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2DA29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89305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A66B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B93C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干扰素lambda-2，也称为IFNL2或IL28A，是与I型干扰素相关的II类细胞因子受体配体。该基因定位于19q13.2。该基因编码一种与I型干扰素和IL-10家族远亲的细胞因子。这个基因，白细胞介素28B（IL28B）和白细胞介素29（IL29）是三个密切相关的细胞因子基因，形成了一个细胞因子基因簇。它上调MHC I类抗原的表达。它还显示出抗肿瘤活性。配体/受体复合物似乎通过Jak STAT途径发出信号。该基因似乎不是阴道感染早期病毒激活宿主防御所必需的，但在Toll样受体（TLR）诱导的抗病毒防御中起重要作用。它似乎在肠上皮的抗病毒免疫防御中起着重要作用。</w:t>
      </w:r>
    </w:p>
    <w:p w14:paraId="00BA6B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C919A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F733E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E3329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5BDC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014DC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D922C8D">
      <w:pPr>
        <w:rPr>
          <w:rFonts w:hint="default" w:ascii="Times New Roman" w:hAnsi="Times New Roman" w:cs="Times New Roman"/>
        </w:rPr>
      </w:pPr>
      <w:r>
        <w:rPr>
          <w:rFonts w:hint="default" w:ascii="Times New Roman" w:hAnsi="Times New Roman" w:cs="Times New Roman"/>
        </w:rPr>
        <w:br w:type="page"/>
      </w:r>
    </w:p>
    <w:p w14:paraId="7B9128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60B6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B2FB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BF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CC0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0AD6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9989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3B0D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5ECB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8FAC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99E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56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0AB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BB88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154E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C9B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430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D2B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2B8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4F6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573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621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B0B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94D5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B44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279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3A2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5A5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15BD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DE8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00E3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066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182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A353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C734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261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4B9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63D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D93C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0EB0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504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300E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2398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71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6100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3033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C7D4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C31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51AE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CF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A4F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EDD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5A64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E43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0E8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70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6BC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1C4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1A1D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538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3497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7DD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0AA3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2F3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8BC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54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F4F24C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85CD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6129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417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34ABA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7C24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DD9C6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FE39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EF65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A532C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026F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8E27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F58D92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57CD8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4763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5F10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C043B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A6E5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540FB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92F5BE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BC1FF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1E991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3A5B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E47B4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3A0C0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933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A18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66A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71C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69E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B92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C5A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EB9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9855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D673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A04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9CE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4FF7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D5B3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89E7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B75B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F8B9A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3C434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A42F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6901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9DE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CE2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6CB8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47D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878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A38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396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9C3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71A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6B82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46610F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2D86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7AB4A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7F3E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BFFB4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C0A8C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31A3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1193A5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665E1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86D2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A09F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BA6E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B046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6969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5F9B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0698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D630C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B55C9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546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30FE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E084B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59A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7B30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18947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66A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92B7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D816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45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F724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87E6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5C27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46A80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5332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FB13E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2D1D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695D2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CBADB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A798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39EC7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785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06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1C9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4B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0D8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27C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676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52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07C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8F2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D6A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AA2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7F9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BE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0272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A112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23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5E6B7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CC7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E2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C4A4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FAB4A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844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60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2F62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3A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49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6A2D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E99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6D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271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4AA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E7B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11C6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F641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E53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FEE92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48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60A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4088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85C2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936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8E471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21DC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C6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74D9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073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9B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7FC7B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859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486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B6E2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AC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2B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CCC4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AA19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C81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15137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1C72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5E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692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639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6E5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F05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9A17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B69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EFA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806F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945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B11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805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106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4E0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6D8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88F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188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E68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AD15D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DC1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23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294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68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45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8305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649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30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8E6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74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A8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6115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9D7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68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FA3C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0E2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D7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65BC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949E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2D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5225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064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35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9977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DCB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BF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40A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A1B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BE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9841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06A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57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E4D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C82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3D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B998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49AF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C2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47EE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761A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39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6C7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E5EF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D1A41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75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67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802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D3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9E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0B7F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1BD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CF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FB42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C79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A6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62BD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F8EE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F5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11F3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C268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9B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C194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6CE6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D1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DDF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887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D590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09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A41E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B83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61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F7A8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C7B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C6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0E72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743C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27DE5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18280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E052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B5353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88F6A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C7D62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866A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DE8B0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21AA1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9A598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B5CB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3F71D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D06B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245D4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26981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CE7A8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BE9B628">
      <w:pPr>
        <w:rPr>
          <w:rFonts w:hint="default" w:ascii="Times New Roman" w:hAnsi="Times New Roman" w:cs="Times New Roman"/>
          <w:sz w:val="22"/>
          <w:szCs w:val="22"/>
        </w:rPr>
      </w:pPr>
    </w:p>
    <w:p w14:paraId="63D6DAC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1755A2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IL-28A Elisa Kit</w:t>
      </w:r>
    </w:p>
    <w:p w14:paraId="026B3B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02D6E3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58DD86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91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D1A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78C0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21D5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2C45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8ACC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CC6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269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B91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26CC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E40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35889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90F2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2E64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5856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2288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6B794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459C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DC97C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C8447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01DB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F5CF7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373E5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49B6D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23F24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IL-28A is Interferon lambda-2, also called IFNL2 or IL28A is a class II cytokine receptor ligand related to type I interferons. This gene is mapped to 19q13.2. This gene encodes a cytokine distantly related to type I interferons and the IL-10 family. This gene, interleukin 28B(IL28B), and interleukin 29(IL29) are three closely related cytokine genes that form a cytokine gene cluster. It up-regulates MHC class I antigen expression. It also displays antitumor activity. The ligand/receptor complex seems to signal through the Jak-STAT pathway. This gene seems not to be essential for early virus-activated host defense in vaginal infection, but plays an important role in Toll-like receptor(TLR)-induced antiviral defense. It seems play a significant role in the antiviral immune defense in the intestinal epithelium.</w:t>
      </w:r>
    </w:p>
    <w:p w14:paraId="0B3FDFC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85DE7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13ED0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83F6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39BD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ABA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394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CF1A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0284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D4A450">
      <w:pPr>
        <w:rPr>
          <w:rFonts w:hint="default" w:ascii="Times New Roman" w:hAnsi="Times New Roman" w:cs="Times New Roman"/>
          <w:b/>
          <w:bCs/>
          <w:sz w:val="28"/>
          <w:szCs w:val="28"/>
        </w:rPr>
      </w:pPr>
    </w:p>
    <w:p w14:paraId="0D4A15EB">
      <w:pPr>
        <w:rPr>
          <w:rFonts w:hint="default" w:ascii="Times New Roman" w:hAnsi="Times New Roman" w:cs="Times New Roman"/>
          <w:b/>
          <w:bCs/>
          <w:sz w:val="28"/>
          <w:szCs w:val="28"/>
        </w:rPr>
      </w:pPr>
    </w:p>
    <w:p w14:paraId="275C1EC9">
      <w:pPr>
        <w:rPr>
          <w:rFonts w:hint="default" w:ascii="Times New Roman" w:hAnsi="Times New Roman" w:cs="Times New Roman"/>
          <w:b/>
          <w:bCs/>
          <w:sz w:val="28"/>
          <w:szCs w:val="28"/>
        </w:rPr>
      </w:pPr>
    </w:p>
    <w:p w14:paraId="65BC539B">
      <w:pPr>
        <w:rPr>
          <w:rFonts w:hint="default" w:ascii="Times New Roman" w:hAnsi="Times New Roman" w:cs="Times New Roman"/>
          <w:b/>
          <w:bCs/>
          <w:sz w:val="28"/>
          <w:szCs w:val="28"/>
        </w:rPr>
      </w:pPr>
    </w:p>
    <w:p w14:paraId="43D854A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6EA1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96124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E9A9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1E3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F76A4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4EEA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ED7C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94F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E71A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337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742A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D244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5DF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6EE5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1FD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D5C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934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F51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4ADF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BD5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8B6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D3A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EB35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85E9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92D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2E9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2D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840C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5BE6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3588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1DD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2A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3BA2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A06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D6E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2A21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FF8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CC64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56159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A534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451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115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30B0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B556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80B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2DA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7C0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466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43B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777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932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EA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282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47BF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B2FB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2CCF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97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408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FA40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78F5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5259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93D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E1B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EE4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48CE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DF61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496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BAA6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C58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CFB29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30C13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5B54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28D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F016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98DA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9558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3C26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89E8E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72661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99B9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35F59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9854B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B55FE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D94D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C9B05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D9C23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37432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23BAA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571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49B6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E13A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C138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5C1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7B5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B1F8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5EE8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C465F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6C65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ACEF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538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B3A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64E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0ADB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E809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E36FF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AD2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F9085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E4A1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C5A9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91113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88158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BB97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00BC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94FD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2339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B92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0FF2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C300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D40D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966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8EAA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80D8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AEE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95AB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F37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4A84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19E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04F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6021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2A2E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83E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00B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7991E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68ED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60E9C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9596E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BFC2F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02F9D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6DA0B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BBAF9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7228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314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430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3FAF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E9F93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5B2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4837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837E6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419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5617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706D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BD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A48B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48DCA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E85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3B3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03A6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EB35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9695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DD0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C4F9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481D7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F7E9C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7646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3CD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038F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9E1B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E92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37BC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BF8D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874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5D9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7A06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707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D3F3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4E66C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D3F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9CD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C7AF8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66C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ABC1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B7CFB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8E4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18B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77AF1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28E4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7F09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38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6EEF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1E9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C4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807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EE3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D328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9CD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995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4A0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CD1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F96B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DB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401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15A7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C446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00A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43DC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A03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B5F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7982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68F5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86D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E265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5F93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DC2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C68E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D43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ECB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23E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A6E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F23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59A4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9D7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ED3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EF40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3A60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96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7EE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C60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1A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039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1B22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51DE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8DB4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1AB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2F43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99C2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558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5C73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7AA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DEA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B2C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F43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A66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FAA1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E1BA0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0B7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5BD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860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78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6A9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7C5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29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441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E5E9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5CE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B68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2208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CED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24A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2341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F16F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AA3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DC2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403C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3B0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6981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04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CB4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8C7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9C6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662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5C30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F3AC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C4E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FA59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CFF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E1D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D6D9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AE6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1D2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40F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2A9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733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487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6B87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A3A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A20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CB865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FBA8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E5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C028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D5E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443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4166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DB9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1B3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614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100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DEB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13E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B92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B45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6C2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684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F2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134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C49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DD60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1DF6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E62A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F01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737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3B5E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E93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5D5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27DC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A1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E28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C33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89C5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F02C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E059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C288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63EB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1CC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1329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BD8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5F34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599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0B3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BC7C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E299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BEBA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C8FB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D7F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D10B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79CC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96589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96589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221F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BADB7E7">
    <w:pPr>
      <w:pStyle w:val="6"/>
      <w:jc w:val="both"/>
    </w:pPr>
  </w:p>
  <w:p w14:paraId="104C8D7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8CC5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FA56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5E16F8A"/>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7005</Words>
  <Characters>9213</Characters>
  <Lines>251</Lines>
  <Paragraphs>70</Paragraphs>
  <TotalTime>0</TotalTime>
  <ScaleCrop>false</ScaleCrop>
  <LinksUpToDate>false</LinksUpToDate>
  <CharactersWithSpaces>9513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2026-05-22T01:30:23Z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