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IL-29 IFN-λ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IL-28A、IL-28B和IL-29，也称为干扰素-λ2（IFN-λ2）、IFN-λ3和IFN-λ1，分别是新鉴定的II类细胞因子受体配体，与IL-10家族（11-13%aa序列同一性）和I型IFN家族（15-19%aa序列同一性）的成员有远亲关系。IL-28A、B和IL-29的表达是由病毒感染或双链RNA诱导的。所有三种细胞因子都具有与I型干扰素重叠的生物活性，包括抗病毒活性和MHC I类抗原表达上调。</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IL-29 (IFN-λ)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IL-29(IFN-λ) is IL-28A, IL-28B, and IL-29, also named interferon-λ2 (IFN-λ2), IFN-λ3, and IFN-λ1, respectively, are newly identified class II cytokine receptor ligands that are distantly related to members of the IL-10 family (11-13% aa sequence identity) and the type I IFN family (15-19% aa sequence identity). The expression of IL-28A, B, and IL-29 is induced by virus infection or double-stranded RNA. All three cytokines exert bioactivities that overlap those of type I IFNs, including antiviral activity and up-regulation of MHC class I antigen expression. The three proteins signal through the same heterodimeric receptor complex that is composed of the IL-10 receptor β (IL-10 Rβ) and a novel IL-28 receptor α (IL-28 Rα, also known as IFN-λR1). Ligand binding to the receptor complex induces Jak kinase activation and STAT1 and STAT2 tyrosine phosphorylation.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