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IgG4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gG有4个亚类，即IgG1、IgG2、IgG3、IgG4，其含量依次减少。4个亚类的生理特性和功能亦有所不同。IgG4发生聚合可通过替代途径激活补体，IgG4与慢性过敏性刺激有关，甚至在脱敏后依然可对过敏原产生免疫应答，且有抑制IgE产生的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IgG4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IgG has four subclasses, namely IgG1, IgG2, IgG3 and IgG4, and their contents decrease in turn. The physiological characteristics and functions of the four subclasses are also different. IgG4 polymerization can activate complement through alternative ways. IgG4 is related to chronic allergic stimulation. Even after desensitization, it can still produce immune response to allergens and inhibit the production of IgE.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