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Rante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配体5 (CCL5)，又名RANTES，是一种趋化细胞因子。它可趋化T细胞、嗜酸性粒细胞和嗜碱性粒细胞，在招募白细胞到炎症位点发挥着积极的作用。在T细胞释放的细胞因子如IL-2和IFN-γ的帮助下，CCL5可诱导某些自然杀伤细胞(NK)增殖和活化形成CC趋化因子活化的杀伤 (CHAK) 细胞。</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Rantes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 ligand 5 (CCL5), also known as RANTES, is a chemokine. It can chemotactic T cells, eosinophils and basophils, and plays an active role in recruiting leukocytes to inflammatory sites. Cytokines released in T cells such as IL-2 and IFN- γ With the help of CCL5, CCL5 can induce the proliferation and activation of some natural killer cells (NK) to form CC chemokine activated killer (Chak)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