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DF435">
      <w:pPr>
        <w:pStyle w:val="2"/>
        <w:bidi w:val="0"/>
        <w:jc w:val="center"/>
        <w:rPr>
          <w:rFonts w:hint="default" w:ascii="Times New Roman" w:hAnsi="Times New Roman" w:cs="Times New Roman"/>
          <w:b/>
          <w:bCs w:val="0"/>
          <w:sz w:val="36"/>
          <w:szCs w:val="36"/>
        </w:rPr>
      </w:pPr>
      <w:r>
        <w:rPr>
          <w:rFonts w:hint="eastAsia"/>
          <w:b/>
          <w:bCs/>
          <w:sz w:val="36"/>
          <w:szCs w:val="36"/>
        </w:rPr>
        <w:t>Monkey Serum Amyloid 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52E4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F0D7FA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C336E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FA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DC6A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73FF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037C5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A0D6C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BC294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252D9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5244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754A3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11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4442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ACEE7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3AEF4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C7278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7B386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23D67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48A62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379AB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D935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F023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8B4F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2375C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3B20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3A4C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4DFF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淀粉样P组分，血清（SAP），也称为PTX2或APCS，是淀粉样P组分（AP）的相同血清形式，一种25kDa五聚体蛋白，首次被鉴定为体内病理沉积物的五角体成分，称为“淀粉样蛋白”。它属于pentraxins家族，以钙依赖性配体结合和独特的扁平β-胶状结构为特征，类似于豆类凝集素。该基因定位于1q23.2。编码蛋白与病理性淀粉样交叉β折叠蛋白的结合表明其可能作为伴侣发挥作用。这种蛋白质也被认为可以控制染色质的降解。已经证明，该蛋白在早期阶段与凋亡细胞结合，这增加了它参与体内处理凋亡细胞的可能性。</w:t>
      </w:r>
    </w:p>
    <w:p w14:paraId="2FFF3EB3">
      <w:pPr>
        <w:ind w:firstLine="441" w:firstLineChars="0"/>
        <w:rPr>
          <w:rFonts w:hint="default" w:ascii="Times New Roman" w:hAnsi="Times New Roman" w:cs="Times New Roman"/>
        </w:rPr>
      </w:pPr>
    </w:p>
    <w:p w14:paraId="464876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53CE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43CF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F55A7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62859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B7BE2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4F6170F">
      <w:pPr>
        <w:rPr>
          <w:rFonts w:hint="default" w:ascii="Times New Roman" w:hAnsi="Times New Roman" w:cs="Times New Roman"/>
        </w:rPr>
      </w:pPr>
      <w:r>
        <w:rPr>
          <w:rFonts w:hint="default" w:ascii="Times New Roman" w:hAnsi="Times New Roman" w:cs="Times New Roman"/>
        </w:rPr>
        <w:br w:type="page"/>
      </w:r>
    </w:p>
    <w:p w14:paraId="6F4E26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2407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8B05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C77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F19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35D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D7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C651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8A9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9E1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04E9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4C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96C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E93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49D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F5C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691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34E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B97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0A6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CFE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B9B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319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50B7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1DD8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A93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A7F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20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966D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385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638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1C6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36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FCB5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F58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DF5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E18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7E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19B9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0BFC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390A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D7FB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92FA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37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A1C2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62898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E66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7CE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51F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224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730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DF5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BE2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D2F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FE7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86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EAA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01A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FB2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E67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15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AB5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C8F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FB2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8A7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A32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F933F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01A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B097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085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D0A2E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09C1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1D92B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99CA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DEE0E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B5F24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C5B7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6AAE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9E3DDB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B7322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4224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4262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EF124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B4BD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B4775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7B10C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E77A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7013E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E55D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7A0F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0F90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8986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24E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19E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22C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CE1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A2FE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A08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EF9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741DD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241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7C0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FC6A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D76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FB7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EFB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9C77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84A5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5503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C3E5D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96A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87A1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7D8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CA7B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7C2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570B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9E6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585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9AA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B5C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7BF6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16DAD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490D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77C20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EFEF8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92B1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9A0C6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ED42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330A4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8D643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EE27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36C9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87FD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87260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F81C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22EB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F541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B581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702CC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1ED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97AE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A1A5C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D7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AA12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B06E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A71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500E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61C3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08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DF91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B2ED4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79A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057A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2E8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B6EA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DD38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2C3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C4B88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A16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F8F8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3A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CD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567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2F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5A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C553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63C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2E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0C23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6F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DD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B51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FAC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B0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098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56A1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CA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A70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B6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0B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830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DA72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39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6C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0611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2F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23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B9B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6E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56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342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D93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5C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BF2A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C6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71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F065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93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A6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CCB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428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56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8FC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A2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24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1366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52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1D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9A5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820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E1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BB1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9D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F8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347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3B8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0D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7DE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FE2F6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AC5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286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474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67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7F3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2A4F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F7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B4F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C547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6717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245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C85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8D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45C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DC44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30A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B75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505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BA31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30D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E0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73A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D8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54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C3F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12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9E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075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4A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6A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99A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16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0F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FBD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ACE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E9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ADD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ED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0D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20BC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07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17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7B2D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CB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BD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4CC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50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9E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E76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58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1A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3C2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05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77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EC0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AF4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75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DBD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118E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90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F58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14F43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8580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7E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3B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083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DCE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0E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2CE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81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92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41F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2D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BE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6F1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E084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98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0BB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DE6C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8C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8F0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8A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8B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139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C6D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4B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E0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9C7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1A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26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F5D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779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94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65A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4D7C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D9A9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A068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C8D7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1261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D8655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9160B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56B0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9F06B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B2A31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76D5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3085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38C1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15ED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BBDD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8667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3A5A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855BC7">
      <w:pPr>
        <w:rPr>
          <w:rFonts w:hint="default" w:ascii="Times New Roman" w:hAnsi="Times New Roman" w:cs="Times New Roman"/>
          <w:sz w:val="22"/>
          <w:szCs w:val="22"/>
        </w:rPr>
      </w:pPr>
    </w:p>
    <w:p w14:paraId="6339227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54143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Serum Amyloid P Elisa Kit</w:t>
      </w:r>
    </w:p>
    <w:p w14:paraId="5713B6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1C701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FAF35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5D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0374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31C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AB7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B60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ACA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FA1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E024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C0CD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5E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2D9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41D7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5286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8EB1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B70E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EC67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92C9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1D89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FCF6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C6CA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749C2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BAF3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6C509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7A4A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D354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Amyloid P component, serum (SAP), also known as PTX2 or APCS, is the identical serum form of amyloid P component (AP), a 25kDa pentameric protein first identified as the pentagonal constituent of in vivo pathological deposits called "amyloid". It belongs to the pentraxins family, characterised by calcium dependent ligand binding and distinctive flattened β-jellyroll structure similar to that of the legume lectins. This gene is mapped to 1q23.2. The binding of the encoded protein to proteins in the pathological amyloid cross-beta fold suggests its possible role as a chaperone. This protein is also thought to control the degradation of chromatin. It has been demonstrated that this protein binds to apoptotic cells at an early stage, which raises the possibility that it is involved in dealing with apoptotic cells in vivo.</w:t>
      </w:r>
    </w:p>
    <w:p w14:paraId="09970B0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C3335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45322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B03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891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ED8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DC3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4D8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E19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5D08B93">
      <w:pPr>
        <w:rPr>
          <w:rFonts w:hint="default" w:ascii="Times New Roman" w:hAnsi="Times New Roman" w:cs="Times New Roman"/>
          <w:b/>
          <w:bCs/>
          <w:sz w:val="28"/>
          <w:szCs w:val="28"/>
        </w:rPr>
      </w:pPr>
    </w:p>
    <w:p w14:paraId="6126650A">
      <w:pPr>
        <w:rPr>
          <w:rFonts w:hint="default" w:ascii="Times New Roman" w:hAnsi="Times New Roman" w:cs="Times New Roman"/>
          <w:b/>
          <w:bCs/>
          <w:sz w:val="28"/>
          <w:szCs w:val="28"/>
        </w:rPr>
      </w:pPr>
    </w:p>
    <w:p w14:paraId="3B2949B9">
      <w:pPr>
        <w:rPr>
          <w:rFonts w:hint="default" w:ascii="Times New Roman" w:hAnsi="Times New Roman" w:cs="Times New Roman"/>
          <w:b/>
          <w:bCs/>
          <w:sz w:val="28"/>
          <w:szCs w:val="28"/>
        </w:rPr>
      </w:pPr>
    </w:p>
    <w:p w14:paraId="31C69A0D">
      <w:pPr>
        <w:rPr>
          <w:rFonts w:hint="default" w:ascii="Times New Roman" w:hAnsi="Times New Roman" w:cs="Times New Roman"/>
          <w:b/>
          <w:bCs/>
          <w:sz w:val="28"/>
          <w:szCs w:val="28"/>
        </w:rPr>
      </w:pPr>
    </w:p>
    <w:p w14:paraId="04673BB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780B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61A6D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2943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95E9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0D1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5E8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A2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CF5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F4E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BD83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649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18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AEC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9AE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CABC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724E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E8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99E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A57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B29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576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C4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3FD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970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BAA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3DD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80B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E44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EC55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D5007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2C1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23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5F0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06E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738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B38D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29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5CA1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0486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F330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732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0F0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20BA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7CE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227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3F8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B2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1AB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C19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1DE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7B3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EC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8A9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60E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2EF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A65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19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8B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A3A0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F89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4A5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B5B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193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EA7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00C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584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C15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116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258A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7846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01F6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6990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988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AE18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7804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B36C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BE2F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5DD0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29AC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A52B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AB4E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E698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A6D3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36B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F8EB3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6F75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8EF2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3BF3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2CF5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315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E1E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827B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14A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141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A95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53AF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7511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8126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F7E9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CD7E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59F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8E0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E17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A93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82A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CC9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D34D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CC2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185E4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29F2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1C559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4E97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99A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D0A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D2B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66C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559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B06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AA7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6C2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098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975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98C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3E5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1DA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267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69E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6340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19D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294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941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774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096D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98C0F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3FAE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8608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7FEF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1C664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2B53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78E7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52AC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18E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C8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4588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F464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56B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F8A0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3C05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27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6CDD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8629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FE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E08B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A9E1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891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165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9F1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759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381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95A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0CC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2405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C44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D6BB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F70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8B1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4D37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510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24E7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CA29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EBD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786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94CA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441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E78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3EF5B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1A1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4C88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22B5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4E2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6C2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F6A8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B87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F3D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62EA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91FE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0720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AFA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013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C66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7B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032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131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EEC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B6F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46CB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1E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CE6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B4A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05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BCA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F9A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81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A0F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AAA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4BA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279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C6D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10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8CD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01C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09B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EA9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4320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3C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AD4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425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F6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E25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CD7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67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D28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8EFD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E5571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72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9E0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C95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3B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B7A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A36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17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CD36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DC0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295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38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343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19B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39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AC4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2C5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AF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BC3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78AD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A6A3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EC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E9A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F58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8D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4EC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AB3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06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ABA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3D0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9C2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ED3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B49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0F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071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804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C8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2E1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107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23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1C9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2AA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E59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BC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B8F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99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F55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96C4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E0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69E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69F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540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D55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8DD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34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BCD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ABE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74A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8C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0D0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56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5B0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2EA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F12C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405A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E0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4A6B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46C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371E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0C55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D40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3D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FEC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E308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61F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580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3F92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86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160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8A97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9F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1C6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A99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14D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2784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F1F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C6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DDD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AE9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3EF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E17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7D31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D989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81F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CD61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6F57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2E9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47F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1EB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11B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0EBB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AB7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50E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3FF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8BD4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042F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350F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8EC5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DC4B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B29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14CB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778B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E145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F98C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F98C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99A8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9BEBA7">
    <w:pPr>
      <w:pStyle w:val="6"/>
      <w:jc w:val="both"/>
    </w:pPr>
  </w:p>
  <w:p w14:paraId="59A5054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DC20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5AFC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C95D12"/>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6790</Words>
  <Characters>7962</Characters>
  <Lines>251</Lines>
  <Paragraphs>70</Paragraphs>
  <TotalTime>0</TotalTime>
  <ScaleCrop>false</ScaleCrop>
  <LinksUpToDate>false</LinksUpToDate>
  <CharactersWithSpaces>8066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2026-05-26T05:48:13Z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