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2FB6C">
      <w:pPr>
        <w:pStyle w:val="2"/>
        <w:bidi w:val="0"/>
        <w:jc w:val="center"/>
        <w:rPr>
          <w:rFonts w:hint="default" w:ascii="Times New Roman" w:hAnsi="Times New Roman" w:cs="Times New Roman"/>
          <w:b/>
          <w:bCs w:val="0"/>
          <w:sz w:val="36"/>
          <w:szCs w:val="36"/>
        </w:rPr>
      </w:pPr>
      <w:r>
        <w:rPr>
          <w:rFonts w:hint="eastAsia"/>
          <w:b/>
          <w:bCs/>
          <w:sz w:val="36"/>
          <w:szCs w:val="36"/>
        </w:rPr>
        <w:t>Monkey sRANK Ligand/TNFSF11/TRANCE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43A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AB0B2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4ED1A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A0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C6DE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00F8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3546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5C53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8483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03D6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F798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324B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FC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8140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F48BE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68601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957B4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84B8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DAF0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48216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CF701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0838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5711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F5F7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C584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0301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9C92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F89E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配体（RANKL），也称为肿瘤坏死因子配体超家族成员11（TNFSF11），是一种在人类中由TNFSF11基因编码的蛋白质。该基因编码肿瘤坏死因子（TNF）细胞因子家族的一个成员，该家族是骨保护素的配体，是破骨细胞分化和激活的关键因子。该基因定位于染色体13q14.11。在小鼠中靶向破坏相关基因导致严重的骨质疏松症和破骨细胞的缺乏。缺陷小鼠在T和B淋巴细胞的早期分化中表现出缺陷，并且在怀孕期间未能形成小叶-肺泡乳腺结构。该基因可能在恶性肿瘤体液性高钙血症的骨吸收增强中起重要作用。</w:t>
      </w:r>
    </w:p>
    <w:p w14:paraId="61759F5A">
      <w:pPr>
        <w:ind w:firstLine="441" w:firstLineChars="0"/>
        <w:rPr>
          <w:rFonts w:hint="default" w:ascii="Times New Roman" w:hAnsi="Times New Roman" w:cs="Times New Roman"/>
        </w:rPr>
      </w:pPr>
    </w:p>
    <w:p w14:paraId="6AEF7D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38A7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5559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CFD2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A3A6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4937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C07FA1">
      <w:pPr>
        <w:rPr>
          <w:rFonts w:hint="default" w:ascii="Times New Roman" w:hAnsi="Times New Roman" w:cs="Times New Roman"/>
        </w:rPr>
      </w:pPr>
      <w:r>
        <w:rPr>
          <w:rFonts w:hint="default" w:ascii="Times New Roman" w:hAnsi="Times New Roman" w:cs="Times New Roman"/>
        </w:rPr>
        <w:br w:type="page"/>
      </w:r>
    </w:p>
    <w:p w14:paraId="3E6C5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403C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E618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F0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63E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09A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88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046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090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77E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EB2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57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4DD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78B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9D9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62E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53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FD2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5F7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809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4C7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D3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7B6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90B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68A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032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DBF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3D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E79B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EAB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EDE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F0D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45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4F28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670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34B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966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DE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9F3A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8080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2F9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24D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F3E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D3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5C4B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07F9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50F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ED0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FD3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A0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CCC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60E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855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904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29E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0D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C2D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4C2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124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A40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B5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BE2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69C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9B9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339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66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72F6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44C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1FE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EA1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DF88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E4EF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EC64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C701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8288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19E6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A3D4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D73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A16F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03E4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30D7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06A3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90A9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32FF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9C5A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191B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2DF4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66F3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D99C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FF47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B97E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665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427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D7E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EC6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AB1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4BD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849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7DD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14DD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276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EB5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58F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C04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627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581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0D53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7CE4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A46B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9E3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469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ED9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384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B14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EE2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45A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17F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7A4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636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E3A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237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B8BEA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5A86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EF85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2890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8464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7532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F19F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6431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0FD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148B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ADCA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5AD4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4361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DB5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B50A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4524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52C7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ADE9B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58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B114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E12E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FD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419A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CB63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44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8D57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1FE3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C7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7D3B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87ED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D03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8E0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632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F3D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332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CA5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BE1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6CA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C14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F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B9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8FF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DD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49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DD4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C7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7B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151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F0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B4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F27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50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5A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BE0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B5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76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19B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CC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BC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02C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D6EB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D2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BA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7CF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DD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86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763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43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0D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BCE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6D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83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C94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0E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82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67C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4E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FF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FA4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6F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69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BCC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7F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33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EF4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85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F8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63A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20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A9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805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77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14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B2F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C3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96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216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9EAC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7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11B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E92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FD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324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87D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4F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75F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B03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86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A54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90A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A6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056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7A1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B9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627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0EA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5484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57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7C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BBB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85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DC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3A6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99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08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8B8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59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95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97C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74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30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E7F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CC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9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AEE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AF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AD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6C0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56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8B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3A3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5E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A8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D66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BE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F5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B46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90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B2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F99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94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D7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37F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DB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74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62C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AC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CB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144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73E7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EEFC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1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D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9A1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FD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C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79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F7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A8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E57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C2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8D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DCC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AE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F9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090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FB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3D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D1A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F9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E7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40C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12B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C6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3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DD0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41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D7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2F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56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12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619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FBAC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FEAC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5E52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949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2E22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84A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E8B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8FC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6A1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1D5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DB0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E290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239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76F9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A78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5EBB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7C8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8156DC">
      <w:pPr>
        <w:rPr>
          <w:rFonts w:hint="default" w:ascii="Times New Roman" w:hAnsi="Times New Roman" w:cs="Times New Roman"/>
          <w:sz w:val="22"/>
          <w:szCs w:val="22"/>
        </w:rPr>
      </w:pPr>
    </w:p>
    <w:p w14:paraId="42CA2B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2B7B7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sRANK Ligand/TNFSF11/TRANCE Elisa Kit</w:t>
      </w:r>
    </w:p>
    <w:p w14:paraId="230A44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488E7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BB40C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22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D5E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079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19E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FCD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578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758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2A1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FC3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30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CAE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AE20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64D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6015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D557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6C36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AF4E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5C57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750F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1777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37B5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8748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C7D3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BDF0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AFDB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kappa-B ligand(RANKL), also known as tumor necrosis factor ligand superfamily member 11(TNFSF11), is a protein that in humans is encoded by the TNFSF11 gene. This gene encodes a member of the tumor necrosis factor(TNF) cytokine family which is a ligand for osteoprotegerin and functions as a key factor for osteoclast differentiation and activation. This gene is mapped to chromosome13q14.11. Targeted disruption of the related gene in mice led to severe osteopetrosis and a lack of osteoclasts. The deficient mice exhibited defects in early differentiation of T and B lymphocytes, and failed to form lobulo-alveolar mammary structures during pregnancy. This gene may play an important role in enhanced bone-resorption in humoral hypercalcemia of malignancy.</w:t>
      </w:r>
    </w:p>
    <w:p w14:paraId="647776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9A4E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37B1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1B4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641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FC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ECD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ADD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D74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E1D5B1">
      <w:pPr>
        <w:rPr>
          <w:rFonts w:hint="default" w:ascii="Times New Roman" w:hAnsi="Times New Roman" w:cs="Times New Roman"/>
          <w:b/>
          <w:bCs/>
          <w:sz w:val="28"/>
          <w:szCs w:val="28"/>
        </w:rPr>
      </w:pPr>
    </w:p>
    <w:p w14:paraId="5A23C59C">
      <w:pPr>
        <w:rPr>
          <w:rFonts w:hint="default" w:ascii="Times New Roman" w:hAnsi="Times New Roman" w:cs="Times New Roman"/>
          <w:b/>
          <w:bCs/>
          <w:sz w:val="28"/>
          <w:szCs w:val="28"/>
        </w:rPr>
      </w:pPr>
    </w:p>
    <w:p w14:paraId="561CDEE7">
      <w:pPr>
        <w:rPr>
          <w:rFonts w:hint="default" w:ascii="Times New Roman" w:hAnsi="Times New Roman" w:cs="Times New Roman"/>
          <w:b/>
          <w:bCs/>
          <w:sz w:val="28"/>
          <w:szCs w:val="28"/>
        </w:rPr>
      </w:pPr>
    </w:p>
    <w:p w14:paraId="7F462143">
      <w:pPr>
        <w:rPr>
          <w:rFonts w:hint="default" w:ascii="Times New Roman" w:hAnsi="Times New Roman" w:cs="Times New Roman"/>
          <w:b/>
          <w:bCs/>
          <w:sz w:val="28"/>
          <w:szCs w:val="28"/>
        </w:rPr>
      </w:pPr>
    </w:p>
    <w:p w14:paraId="70B156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71C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E515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8CA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41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8F39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45D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69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7A4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946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710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20C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DD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344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09B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82B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1DA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26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5A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2F0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C5C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D1F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C5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D0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0EB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424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C89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BD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064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840C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1211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251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AC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3C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6AD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F3D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C83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16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D75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8214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C36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21F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5B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94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8BA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6FC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268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86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5E5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A88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903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921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0C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D6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924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180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C9D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59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CC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D63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C92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EF4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74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39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825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13A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699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024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9AE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997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0A9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FEB5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FF9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BC6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2B80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5B61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2D70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9F80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EDE3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BABD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78EB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F8BB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F680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4DDF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DDC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6DC7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1C5E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2BE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AB63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CB2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831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1B5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4A9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20A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441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730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C60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ED9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441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ACC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744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4F0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F4C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B19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7FB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7A5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3A4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050F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5BF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0B2A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469E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1E2A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A04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746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74F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24E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641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8A1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631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69D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E7E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5CD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B50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3D5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7B8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ACA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88C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8B4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04F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26B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4E1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6D0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3EE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2C9C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35E5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D4F5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7BD4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435A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9CA4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CED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966E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56C6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10F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04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0D7A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47B2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77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B925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7B4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F4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DB64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28B4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A0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CD55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0569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B51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F4F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E7F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6CB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091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F73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1B2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68F1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B14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D36B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3A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03E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634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680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AC2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7406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EE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FAA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6E37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36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C3A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B1A7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42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CE6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64FC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3D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846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F4E0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076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4DC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4F2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B2E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64F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4C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DC7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C7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C5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ED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AEC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86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B7F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80F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18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15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3B8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77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C7D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EE6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9A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242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A72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6B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534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5EB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F1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137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85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2C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3C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3F4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53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C02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0DD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2D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D9A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1F9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F3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D0B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59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64B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3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91E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015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FF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AEB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82B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1F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E893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CB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9D6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F4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10D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32D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FF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B61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19A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64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67A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E21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F24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9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A6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5D1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29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22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4F1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A3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D4C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88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DC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E81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26F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55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99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28F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8A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75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C50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B2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C0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26D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43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7B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D1D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BB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4F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598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2A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88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478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19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24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A03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B3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39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EF7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63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45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01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59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41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5BB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3E4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5F9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1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AF9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00F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84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A542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B2B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58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A26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18C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C0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5F4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190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7B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5AC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71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BD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355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01E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EC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6401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DF7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CC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B2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218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40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17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100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01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175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0B3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5D5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A48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3B8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BB6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2FE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695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D19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0FD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D22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F6C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F2A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D95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030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9F3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5BE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FA0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8A6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B50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65B0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65B0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4A5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311CCE">
    <w:pPr>
      <w:pStyle w:val="6"/>
      <w:jc w:val="both"/>
    </w:pPr>
  </w:p>
  <w:p w14:paraId="4649BD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271E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304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223A5"/>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6968</Words>
  <Characters>9072</Characters>
  <Lines>251</Lines>
  <Paragraphs>70</Paragraphs>
  <TotalTime>0</TotalTime>
  <ScaleCrop>false</ScaleCrop>
  <LinksUpToDate>false</LinksUpToDate>
  <CharactersWithSpaces>9343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2026-05-26T06:10:01Z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