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80576">
      <w:pPr>
        <w:pStyle w:val="2"/>
        <w:bidi w:val="0"/>
        <w:jc w:val="center"/>
        <w:rPr>
          <w:rFonts w:hint="default" w:ascii="Times New Roman" w:hAnsi="Times New Roman" w:cs="Times New Roman"/>
          <w:b/>
          <w:bCs w:val="0"/>
          <w:sz w:val="36"/>
          <w:szCs w:val="36"/>
        </w:rPr>
      </w:pPr>
      <w:r>
        <w:rPr>
          <w:rFonts w:hint="eastAsia"/>
          <w:b/>
          <w:bCs/>
          <w:sz w:val="36"/>
          <w:szCs w:val="36"/>
        </w:rPr>
        <w:t>Monkey TSLP R/CRLF2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FCEC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524DC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8595D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A3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5463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F05F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16589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E8B4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C86C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02FCB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61376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61B97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6E9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9088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B6069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634A8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BBC5C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9ACF2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10FC2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DA3C4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517BD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F150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6901C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BE065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C9C1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EDB4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F871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5AFA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因子受体样因子2，也称为TSLPR或CRL2，是一种由CRLF2基因编码的蛋白质。它被映射到Xp22.33。该基因编码的蛋白质是胸腺基质淋巴细胞生成素（TSLP）的受体。编码蛋白和TSLP与白细胞介素7受体（IL7R）一起激活STAT3、STAT5和JAK2通路，这些通路控制细胞增殖和造血系统发育等过程。该基因有两种编码不同亚型的转录变体。此外，已经发现CRLF2和JAK突变的重排共同促进了B祖细胞ALL中的白血病发生。</w:t>
      </w:r>
    </w:p>
    <w:p w14:paraId="59DDE41F">
      <w:pPr>
        <w:ind w:firstLine="441" w:firstLineChars="0"/>
        <w:rPr>
          <w:rFonts w:hint="default" w:ascii="Times New Roman" w:hAnsi="Times New Roman" w:cs="Times New Roman"/>
        </w:rPr>
      </w:pPr>
    </w:p>
    <w:p w14:paraId="3CA7CB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BEF9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C6E9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45CC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7B2E4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F2A0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7D09C4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4911DF">
      <w:pPr>
        <w:rPr>
          <w:rFonts w:hint="default" w:ascii="Times New Roman" w:hAnsi="Times New Roman" w:cs="Times New Roman"/>
        </w:rPr>
      </w:pPr>
      <w:r>
        <w:rPr>
          <w:rFonts w:hint="default" w:ascii="Times New Roman" w:hAnsi="Times New Roman" w:cs="Times New Roman"/>
        </w:rPr>
        <w:br w:type="page"/>
      </w:r>
    </w:p>
    <w:p w14:paraId="035BD4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1475A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C396D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9029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2244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9AE5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8AB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80E3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598E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98A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3AB3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7C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95E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C55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DEB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F90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71B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6DB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2E96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41C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F74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6386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AE4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D2D9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4F94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1D9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B40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EC0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D369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050F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5586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502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ED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ED35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A5D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1D4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51B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3F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FAB6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5C66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F40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FA2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6C5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B7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C6C7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D5ED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554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D6D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5E8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BD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2B1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CB8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351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4F8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157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E5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E0F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A22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C24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BB27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5B4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838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1B2A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96C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343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B8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826D4F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412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2A52F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942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36ED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2F79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E77F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00B7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F2B69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BFE94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BBDE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9B9C8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9F7C1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33B4C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89B2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6A20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59D3B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11C0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BBBA8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90D22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B8BB1E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22D9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C685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06A5C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3079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DAB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EC7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CB3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7AB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35E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5242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907B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A3A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B776A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6E0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9A7B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E511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575D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36E1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44BF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93BD8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DA9D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0E490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F5E1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E11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A5C4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E3E6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E95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4A51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77CF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D8C3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C583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58B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F0C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BCCD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C2BF9D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9FCA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746B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57DB8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4979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770C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43E9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A101E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15D55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93577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E83F5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1C86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E9BD6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8DF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CAE9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10A3F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C3382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D603A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7D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82BB7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9955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B48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D82D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276C0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F5B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9E13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D2AEE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A3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C7BD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83CAA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C7FC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B9DC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4442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606E8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8D97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E23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0B8B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290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2AA1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78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AF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1F1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58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78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50A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902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1B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23D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4B6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0F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163F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8515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4F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3A20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235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C4B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289F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50C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8D8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75F9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EFB39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6D9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FE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674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8F4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BF8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5A1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45A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AED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DA2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0DB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DB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2CF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917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11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9F8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625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EB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24C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D52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61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86E60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5C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8F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9CD0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B0D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89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FAE5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A6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C1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9864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E4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E8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8581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A894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30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BC8F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D150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9B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13A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6B3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F3C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E42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7C7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24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43B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027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E1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24F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A73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3AC8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96D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F54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D6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AF1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7E0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9D6ED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4F9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AA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F26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83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AD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2C2B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304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34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4E4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B89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79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B59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AB42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3A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43D3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97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05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962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C4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67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ABF1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8E2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10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2C7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CA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BC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EA5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D35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24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F0EE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73E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C4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0C19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85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D5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219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A6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0F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921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348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2C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908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37F52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D7D8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84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C0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DE6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84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E0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2A3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0A4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9E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444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7F4F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2A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A10D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7F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EA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6DB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1000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85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93A9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63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5A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0E7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871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D89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1E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9B5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33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FF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E1A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69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A4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F72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63ECE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F844B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120E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BEEFA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E46A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B1451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0221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660D5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368A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3EFF3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09EBD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52C2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2435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EF28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908D2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3AED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7C4F9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046D42">
      <w:pPr>
        <w:rPr>
          <w:rFonts w:hint="default" w:ascii="Times New Roman" w:hAnsi="Times New Roman" w:cs="Times New Roman"/>
          <w:sz w:val="22"/>
          <w:szCs w:val="22"/>
        </w:rPr>
      </w:pPr>
    </w:p>
    <w:p w14:paraId="4B93CD7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2B5C7F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TSLP R/CRLF2 Elisa Kit</w:t>
      </w:r>
    </w:p>
    <w:p w14:paraId="6C740F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7F0D3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A4B12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2F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72FC9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50E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3E3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2A0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6F6D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5B4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551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AE7B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6C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A9F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DFFB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5D78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62D6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A1DA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5D45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EE58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645F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056BC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3483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A494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0A7CA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68EB5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EBB2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E0105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TSLP R/CRLF2 is Cytokine receptor-like factor 2, also known as TSLPR or CRL2, is a protein that in humans is encoded by the CRLF2 gene. It is mapped to Xp22.33. The protein encoded by this gene is a receptor for thymic stromal lymphopoietin(TSLP). Together with the interleukin 7 receptor(IL7R), the encoded protein and TSLP activate STAT3, STAT5, and JAK2 pathways, which control processes such as cell proliferation and development of the hematopoietic system. Two transcript variants encoding different isoforms have been found for this gene. In addition to it, it has been found that rearrangement of CRLF2 and JAK mutation together contribute to leukemogenesis in B-progenitor ALL.</w:t>
      </w:r>
    </w:p>
    <w:p w14:paraId="61DE829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F2CA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3B48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F41B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79B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362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643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0473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471E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8A8E0D6">
      <w:pPr>
        <w:rPr>
          <w:rFonts w:hint="default" w:ascii="Times New Roman" w:hAnsi="Times New Roman" w:cs="Times New Roman"/>
          <w:b/>
          <w:bCs/>
          <w:sz w:val="28"/>
          <w:szCs w:val="28"/>
        </w:rPr>
      </w:pPr>
    </w:p>
    <w:p w14:paraId="252EE031">
      <w:pPr>
        <w:rPr>
          <w:rFonts w:hint="default" w:ascii="Times New Roman" w:hAnsi="Times New Roman" w:cs="Times New Roman"/>
          <w:b/>
          <w:bCs/>
          <w:sz w:val="28"/>
          <w:szCs w:val="28"/>
        </w:rPr>
      </w:pPr>
    </w:p>
    <w:p w14:paraId="25235FBE">
      <w:pPr>
        <w:rPr>
          <w:rFonts w:hint="default" w:ascii="Times New Roman" w:hAnsi="Times New Roman" w:cs="Times New Roman"/>
          <w:b/>
          <w:bCs/>
          <w:sz w:val="28"/>
          <w:szCs w:val="28"/>
        </w:rPr>
      </w:pPr>
    </w:p>
    <w:p w14:paraId="63C1C897">
      <w:pPr>
        <w:rPr>
          <w:rFonts w:hint="default" w:ascii="Times New Roman" w:hAnsi="Times New Roman" w:cs="Times New Roman"/>
          <w:b/>
          <w:bCs/>
          <w:sz w:val="28"/>
          <w:szCs w:val="28"/>
        </w:rPr>
      </w:pPr>
    </w:p>
    <w:p w14:paraId="172B3DF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5E8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4434D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A799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7C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A7FC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D25E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5B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1C00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B441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8E36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4C7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D1C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BAD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8CD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6AD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040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C41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87A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033D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3785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370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504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CE04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7DE0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4F4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0E6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CC4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5ACD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38ADE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5D597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DCF2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8B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E816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DD05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932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5CDA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FC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7DCA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7AADB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6D9D0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4392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0F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FB2F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75D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7ED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6D0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FB2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012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31C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4F1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51B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E1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C81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38F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EC3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FC5E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FE7C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188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990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617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FB1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E66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922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4C9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5AC6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81C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6BA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5EF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D5F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3D9B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9B9C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42C7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4542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EDE9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9AD5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0AD6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D1176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19A4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058AC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29B9C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A45B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88F3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58224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7AE2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00C3C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C5612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B79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4EB54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3F1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4A0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6C6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8B5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328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185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262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8713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B4E3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535E2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153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D6D5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3BFB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43C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042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699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5431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42E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80F9D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4DCC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DF886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6B9B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60A4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EAF2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1311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C2FC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0C9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8786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6C4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9D35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EE8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8E16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F65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B1A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4C4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BC9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6ED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A526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B5A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EC22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02BE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1CA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E43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4E15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4747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34FDB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B92C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4A64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E22E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71F3A3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EEA5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4DBB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F2F9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EFB5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C0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04EB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BC1D0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9E1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01FD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4520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0808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1DFD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EE9B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6EB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AD2A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B6D8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3B4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1D6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32A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B836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338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566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BAFF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CAF06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05CBF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50B3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45E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3CE4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8F49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0AC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0D1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52083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22E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B475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3D638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E1B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BE1A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EB18D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31D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65D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36BB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58E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897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549E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F2D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A0D2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8EDA0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056A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BD1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43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35C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3B9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8C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58A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2074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08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CA4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AEF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34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B9C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053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C1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748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C5D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25A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A79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2974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C0D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F7A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8FAB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1294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5D4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05AB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D6D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5AF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1CA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62D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950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51A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D865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510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949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14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142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B59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025F2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BC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349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660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88D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D1B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521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F3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7B2A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0F2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A29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9387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2A5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AFC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11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DE9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73F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C8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2F4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71B3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8CD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86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0F7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45D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CD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F1D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A6B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9103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476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824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057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9C0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06F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48B8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7BE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A939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402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1A7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39E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A6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4CA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7851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B44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CAF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77A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11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EC4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177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7EA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2AB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624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927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4FF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DD86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3E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1AA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82E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CDD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C3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75CA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157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57C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A78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A510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4577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DF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157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013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3D2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447F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561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1B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FDA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2C8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21C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9E1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6338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67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A7D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BBD4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ECE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0A8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572B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7D4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DA07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AAA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37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674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543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129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E93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6B4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90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552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83A1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0ABC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36D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E01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8A8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EEBF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212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4387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4B35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B18F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9AE6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24D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E81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F11A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C289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6CDF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EB6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9F0A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AAF2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BB14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BB14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ED28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A54599">
    <w:pPr>
      <w:pStyle w:val="6"/>
      <w:jc w:val="both"/>
    </w:pPr>
  </w:p>
  <w:p w14:paraId="5A178D7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C2CD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393E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3F69B2"/>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6925</Words>
  <Characters>9019</Characters>
  <Lines>251</Lines>
  <Paragraphs>70</Paragraphs>
  <TotalTime>0</TotalTime>
  <ScaleCrop>false</ScaleCrop>
  <LinksUpToDate>false</LinksUpToDate>
  <CharactersWithSpaces>9303</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2026-05-26T07:39:15Z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