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通透性因子/血管内皮生长因子（VPF/VEGF），一种由大多数恶性肿瘤表达的有效细胞因子，肿瘤细胞产生的VEGF能刺激内皮细胞增殖和血管生成，在多种肿瘤的病理生理学中起关键作用。VEGF也可能在介导糖尿病视网膜病变的发展和进展中发挥关键作用。VEGF是血管生成的主要调节因子，与两种受体酪氨酸激酶KDR/Flk-1和Flt-1结合。VEGF基因通过荧光原位杂交定位到染色体6p12。</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VEGF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Vascular permeability factor/vascular endothelial growth factor(VPF/VEGF), a potent cytokine expressed by most malignant tumors, has critical roles in vasculogenesis and both physiological and pathological angiogenesis.VEGF produced by tumor cells potently stimulates endothelial cell proliferation and angiogenesis and plays a key role in the pathophysiology of several neoplasias. VEGF may also play a pivotal role in mediating the development and progression of diabetic retinopathy.VEGF, a major regulator of angiogenesis, binds to two receptor tyrosine kinases, KDR/Flk-1 and Flt-1. The VEGF gene is mapped by fluorescence in situ hybridization to chromosome 6p12.</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