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bidi w:val="0"/>
        <w:jc w:val="center"/>
        <w:rPr>
          <w:rFonts w:hint="default" w:ascii="Times New Roman" w:hAnsi="Times New Roman" w:cs="Times New Roman"/>
          <w:b/>
          <w:bCs w:val="0"/>
          <w:sz w:val="36"/>
          <w:szCs w:val="36"/>
        </w:rPr>
      </w:pPr>
      <w:r>
        <w:rPr>
          <w:rFonts w:hint="eastAsia"/>
          <w:b/>
          <w:bCs/>
          <w:sz w:val="36"/>
          <w:szCs w:val="36"/>
        </w:rPr>
        <w:t xml:space="preserve">Porcine TLR3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 xml:space="preserve">0.156–10ng/ml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 xml:space="preserve">0.031ng/ml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 xml:space="preserve">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5.0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2.5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1.25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0.62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0.31</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0.156</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 xml:space="preserve">Toll样受体3（TLR3）也称为CD283（分化簇283），是一种在人类中由TLR3基因编码的蛋白质。通过荧光原位杂交将TLR3基因定位到染色体4q35上。TLR3特异性识别双链RNA（dsRNA）并诱导多种细胞内事件，这些事件与针对多种病毒感染的天然抗病毒免疫有关。</w:t>
      </w:r>
    </w:p>
    <w:p>
      <w:pPr>
        <w:ind w:firstLine="441" w:firstLineChars="0"/>
        <w:rPr>
          <w:rFonts w:hint="default" w:ascii="Times New Roman" w:hAnsi="Times New Roman" w:cs="Times New Roman"/>
        </w:rPr>
      </w:pP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pPr>
        <w:rPr>
          <w:rFonts w:hint="default" w:ascii="Times New Roman" w:hAnsi="Times New Roman" w:cs="Times New Roman"/>
        </w:rPr>
      </w:pPr>
      <w:r>
        <w:rPr>
          <w:rFonts w:hint="default" w:ascii="Times New Roman" w:hAnsi="Times New Roman" w:cs="Times New Roman"/>
        </w:rPr>
        <w:br w:type="page"/>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trPr>
          <w:trHeight w:val="454" w:hRule="atLeast"/>
        </w:trPr>
        <w:tc>
          <w:tcPr>
            <w:tcW w:w="3969" w:type="dxa"/>
            <w:vMerge w:val="restart"/>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trPr>
          <w:trHeight w:val="454" w:hRule="atLeast"/>
        </w:trPr>
        <w:tc>
          <w:tcPr>
            <w:tcW w:w="3969" w:type="dxa"/>
            <w:vMerge w:val="continue"/>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trPr>
          <w:trHeight w:val="567" w:hRule="atLeast"/>
        </w:trPr>
        <w:tc>
          <w:tcPr>
            <w:tcW w:w="3969" w:type="dxa"/>
            <w:shd w:val="clear" w:color="auto" w:fill="auto"/>
            <w:vAlign w:val="center"/>
          </w:tcPr>
          <w:p>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pPr>
        <w:rPr>
          <w:rFonts w:hint="default" w:ascii="Times New Roman" w:hAnsi="Times New Roman" w:cs="Times New Roman"/>
          <w:sz w:val="22"/>
          <w:szCs w:val="22"/>
        </w:rPr>
      </w:pPr>
    </w:p>
    <w:p>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 xml:space="preserve">Porcine TLR3 Elisa Kit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 xml:space="preserve">0.156–10ng/ml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 xml:space="preserve">0.031ng/ml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bookmarkStart w:id="0" w:name="_GoBack"/>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 xml:space="preserve">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5.0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2.5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1.25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0.62</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0.31</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0.156</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 Toll-like receptor 3(TLR3) also known as CD283(cluster of differentiation 283) is a protein that in humans is encoded by the TLR3 gene. The TLR3 gene was mapped to chromosome 4q35 by fluorescence in situ hybridization. TLR3 specifically recognizes double-stranded RNA(dsRNA) and induces multiple intracellular events responsible for innate antiviral immunity against a number of viral infections.</w:t>
      </w:r>
    </w:p>
    <w:p>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trPr>
          <w:trHeight w:val="510" w:hRule="atLeast"/>
          <w:jc w:val="center"/>
        </w:trPr>
        <w:tc>
          <w:tcPr>
            <w:tcW w:w="4118" w:type="dxa"/>
            <w:vMerge w:val="restart"/>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trPr>
          <w:trHeight w:val="510" w:hRule="atLeast"/>
          <w:jc w:val="center"/>
        </w:trPr>
        <w:tc>
          <w:tcPr>
            <w:tcW w:w="4118" w:type="dxa"/>
            <w:vMerge w:val="continue"/>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宋体-简">
    <w:panose1 w:val="02010800040101010101"/>
    <w:charset w:val="86"/>
    <w:family w:val="auto"/>
    <w:pitch w:val="default"/>
    <w:sig w:usb0="00000001" w:usb1="080F0000" w:usb2="00000000" w:usb3="00000000" w:csb0="0004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Helvetica Neue">
    <w:panose1 w:val="02000503000000020004"/>
    <w:charset w:val="00"/>
    <w:family w:val="auto"/>
    <w:pitch w:val="default"/>
    <w:sig w:usb0="E50002FF" w:usb1="500079DB" w:usb2="0000001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6jDgrMgIAAGEEAAAOAAAAZHJz&#10;L2Uyb0RvYy54bWytVM2O0zAQviPxDpbvNGlZVlXVdFW2KkKq2JUWxNl1nCaS/2S7TcoDwBtw4sKd&#10;5+pz8NlpumjhsAcuztgz/sbfNzOZ33RKkoNwvjG6oONRTonQ3JSN3hX008f1qyklPjBdMmm0KOhR&#10;eHqzePli3tqZmJjayFI4AhDtZ60taB2CnWWZ57VQzI+MFRrOyjjFArZul5WOtUBXMpvk+XXWGlda&#10;Z7jwHqer3knPiO45gKaqGi5Whu+V0KFHdUKyAEq+bqyni/TaqhI83FWVF4HIgoJpSCuSwN7GNVvM&#10;2WznmK0bfn4Ce84TnnBSrNFIeoFascDI3jV/QamGO+NNFUbcqKwnkhQBi3H+RJuHmlmRuEBqby+i&#10;+/8Hyz8c7h1pyoJeUaKZQsFP37+dfvw6/fxKrqI8rfUzRD1YxIXurenQNMO5x2Fk3VVOxS/4EPgh&#10;7vEirugC4fHSdDKd5nBx+IYN8LPH69b58E4YRaJRUIfqJVHZYeNDHzqExGzarBspUwWlJm1Br1+/&#10;ydOFiwfgUiNHJNE/Nlqh23ZnZltTHkHMmb4zvOXrBsk3zId75tAKeDCGJdxhqaRBEnO2KKmN+/Kv&#10;8xiPCsFLSYvWKqjGJFEi32tUDoBhMNxgbAdD79WtQa+OMYSWJxMXXJCDWTmjPmOCljEHXExzZCpo&#10;GMzb0Lc3JpCL5TIF7a1rdnV/AX1nWdjoB8tjmiikt8t9gJhJ4yhQr8pZN3ReqtJ5SmJr/7lPUY9/&#10;hsVv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FgAAAGRycy9QSwECFAAUAAAACACHTuJAs0lY7tAAAAAFAQAADwAAAAAAAAABACAAAAA4AAAA&#10;ZHJzL2Rvd25yZXYueG1sUEsBAhQAFAAAAAgAh07iQLqMOCsyAgAAYQQAAA4AAAAAAAAAAQAgAAAA&#10;NQEAAGRycy9lMm9Eb2MueG1sUEsFBgAAAAAGAAYAWQEAANkFAAAAAA==&#10;">
              <v:fill on="f" focussize="0,0"/>
              <v:stroke on="f" weight="0.5pt"/>
              <v:imagedata o:title=""/>
              <o:lock v:ext="edit" aspectratio="f"/>
              <v:textbox inset="0mm,0mm,0mm,0mm" style="mso-fit-shape-to-text:t;">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pPr>
      <w:pStyle w:val="6"/>
      <w:jc w:val="both"/>
    </w:pPr>
  </w:p>
  <w:p>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47"/>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7806</Words>
  <Characters>13770</Characters>
  <Lines>251</Lines>
  <Paragraphs>70</Paragraphs>
  <TotalTime>0</TotalTime>
  <ScaleCrop>false</ScaleCrop>
  <LinksUpToDate>false</LinksUpToDate>
  <CharactersWithSpaces>14921</CharactersWithSpaces>
  <Application>WPS Office_6.2.2.8394_F1E327BC-269C-435d-A152-05C5408002CA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zengliushuan1</cp:lastModifiedBy>
  <cp:lastPrinted>2023-01-04T13:48:00Z</cp:lastPrinted>
  <dcterms:modified xsi:type="dcterms:W3CDTF">2026-05-18T19:41:53Z</dcterms:modified>
  <cp:revision>9</cp:revision>
  <dc:description/>
  <dc:identifier/>
  <dc:language/>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2052-6.2.2.8394</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