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Porcine TNFSF11/RANKL/TRANCE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78–5000pg/ml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15.6pg/ml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625.0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312.5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156.25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78.0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核因子κB受体激活剂配体（RANKL），也称为肿瘤坏死因子配体超家族成员11（TNFSF11），是一种在人类中由TNFSF11基因编码的蛋白质。该基因编码肿瘤坏死因子（TNF）细胞因子家族的一个成员，该家族是骨保护素的配体，是破骨细胞分化和激活的关键因子。该基因定位于染色体13q14.11</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Porcine TNFSF11/RANKL/TRANCE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78–5000pg/ml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15.6pg/ml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625.0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312.5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156.25</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78.0</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TNFSF11/RANKL/TRANCE is Receptor activator of nuclear factor kappa-B ligand(RANKL), also known as tumor necrosis factor ligand superfamily member 11(TNFSF11), is a protein that in humans is encoded by the TNFSF11 gene. This gene encodes a member of the tumor necrosis factor(TNF) cytokine family which is a ligand for osteoprotegerin and functions as a key factor for osteoclast differentiation and activation. This gene is mapped to chromosome13q14.11. Targeted disruption of the related gene in mice led to severe osteopetrosis and a lack of osteoclasts. The deficient mice exhibited defects in early differentiation of T and B lymphocytes, and failed to form lobulo-alveolar mammary structures during pregnancy.</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