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Rantes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31.2pg/ml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趋化因子配体5 (CCL5)，又名RANTES，是一种趋化细胞因子。它可趋化T细胞、嗜酸性粒细胞和嗜碱性粒细胞，在招募白细胞到炎症位点发挥着积极的作用。在T细胞释放的细胞因子如IL-2和IFN-γ的帮助下，CCL5可诱导某些自然杀伤细胞(NK)增殖和活化形成CC趋化因子活化的杀伤 (CHAK) 细胞。</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Rantes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31.2pg/ml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Chemokine ligand 5 (CCL5), also known as RANTES, is a chemokine. It can chemotactic T cells, eosinophils and basophils, and plays an active role in recruiting leukocytes to inflammatory sites. Cytokines released in T cells such as IL-2 and IFN- γ With the help of CCL5, CCL5 can induce the proliferation and activation of some natural killer cells (NK) to form CC chemokine activated killer (Chak) cells.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