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7901B2">
      <w:pPr>
        <w:pStyle w:val="2"/>
        <w:bidi w:val="0"/>
        <w:jc w:val="center"/>
        <w:rPr>
          <w:rFonts w:hint="default" w:ascii="Times New Roman" w:hAnsi="Times New Roman" w:cs="Times New Roman"/>
          <w:b/>
          <w:bCs w:val="0"/>
          <w:sz w:val="36"/>
          <w:szCs w:val="36"/>
        </w:rPr>
      </w:pPr>
      <w:r>
        <w:rPr>
          <w:rFonts w:hint="eastAsia"/>
          <w:b/>
          <w:bCs/>
          <w:sz w:val="36"/>
          <w:szCs w:val="36"/>
        </w:rPr>
        <w:t>Porcine uPAR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B992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6610600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6DA635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1FA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3399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BCEF2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3B5D2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92F38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FB9FE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E61BB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C739C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F5FBA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6E3D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0A16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44707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4EB61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080C0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57AAB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990CA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B28FF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8BDC8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EEDF7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B69A9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BA3DE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DEA09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47FC4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A5503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FEF56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尿激酶型纤溶酶原激活剂受体（uPAR）是调节细胞表面纤溶酶原激活的关键分子，因此在许多正常和病理过程中起着重要作用。Mo3的cDNA，Mo3是人类单核细胞和骨髓单核细胞系在多种药物刺激后表达的一种激活抗原。体内Mo3的表达主要与炎症部位的巨噬细胞有关。它是单核细胞中约50kD的高度糖基化蛋白质，通过糖基磷脂酰肌醇键固定在质膜上。已发现该cDNA的完整编码序列编码335个氨基酸，包括22个残基的预测信号肽和疏水C端部分。Mo3与尿激酶纤溶酶原激活剂的人类受体相同。UPAR是子宫内膜癌生物学侵袭性形式的有用预后标志物。PLAUR位于染色体19q13.1-q13.2。</w:t>
      </w:r>
    </w:p>
    <w:p w14:paraId="1E100C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1E4C3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8A26D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B2BE5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A8374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007E2B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839C75D">
      <w:pPr>
        <w:rPr>
          <w:rFonts w:hint="default" w:ascii="Times New Roman" w:hAnsi="Times New Roman" w:cs="Times New Roman"/>
        </w:rPr>
      </w:pPr>
      <w:r>
        <w:rPr>
          <w:rFonts w:hint="default" w:ascii="Times New Roman" w:hAnsi="Times New Roman" w:cs="Times New Roman"/>
        </w:rPr>
        <w:br w:type="page"/>
      </w:r>
    </w:p>
    <w:p w14:paraId="5B77F2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6C4E3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AC799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102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506CA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7ED24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E230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26520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6DEDF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51961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E5C2B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B6AE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6A0C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9D6EE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3CF9E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05B59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1C0A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B37F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06E4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F8E7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C13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3338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99F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5495B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C1750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57EE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422E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4CF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4618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30E9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9C3E0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71C05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420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9A72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11799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38674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60E0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932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2446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39496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D1D83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0D95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7864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52F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968A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35315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F3343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23641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A2B48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790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E251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5E5E7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872E0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45F5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8C00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8A6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7C53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A53CB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A737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098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D4B1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E82F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66A26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BF6A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89BA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897A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A71C79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B2423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F775F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E46FD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9AC61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164E6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E2C997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516FA0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7A5A13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FF5C9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92FA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5011A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877EC7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135E4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FDD78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23B6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31849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B9450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471E2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06B3B2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0823F6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D0295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ED83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ACAF6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819EA5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58FA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9CA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EFE0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AB2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66C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06E7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196D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B58F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9C13AC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889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CD73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0C9B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29BC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FE93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E112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7A5E7D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5E885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9D512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C167B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AC0B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FC5B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DDBC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3ACF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2FDB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B4EB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E7EF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506C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67448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0B3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A7D12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CFFBB1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DB35F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2D242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C9566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538D3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854E2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DB83E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E25C52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D069D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297C5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169FE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9219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CB31E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A507E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ACC3B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A0E14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4E8190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B609FD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A87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FEF7F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024652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DF3C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287D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92917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AE50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5952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D22B5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587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2372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4A0D2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E04AD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5F734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86B0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6FC79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622CC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85E10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F8F27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3026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A9E10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022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978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59D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EBD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698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191F5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52B6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AE1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EAEBE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18F5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A01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818E0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07CE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1E1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E4C1E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E08E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65B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C970F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47FD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590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3148F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B7149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BB5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2FC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49DA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343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D70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5FB8C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A8BB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453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73AA0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CE18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DFF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C3593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56FD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4C3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B940C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7267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3F8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FFB62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BE7E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BE8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A0795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07D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DB6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573B6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8E92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367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66490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CD3A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089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1C547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C6CD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5CF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2A7D7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C6BC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A57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C1B37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05698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7F7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1FF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E7C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E0A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751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5DC5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F5C2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10F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8884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D351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146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0BE6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AA00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BF7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0B2E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45B7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5B9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CC35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5E2B2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5F1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56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75C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F11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BF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77EA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825E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1C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1796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2CEB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14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3BFD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3411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4F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18C6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07E4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67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9C5F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BB7A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DA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D99C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78E6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B5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3F0E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C1DD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0A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C01D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565F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A5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0B6C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F0F8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4B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2EC7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7AA6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EE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F218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5B05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00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010F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5CCB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FF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D89D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8E98B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967B6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C2E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19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F3C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0CA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0A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6970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3D98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98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B9D1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EAC0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24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7D7C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CBE9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34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56E8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1D3F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98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B97C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9CEB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70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BDB6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85CC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D56A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56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25CE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2661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8C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E6DE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8903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7F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A4F0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F90C2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0CFD0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FBA80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775B8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A8AFD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52FE9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F8FFC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14086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3ADF1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267B5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C1BF9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DA85D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5C579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1BF44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B8D12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DBDF2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19DB4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57A8978">
      <w:pPr>
        <w:rPr>
          <w:rFonts w:hint="default" w:ascii="Times New Roman" w:hAnsi="Times New Roman" w:cs="Times New Roman"/>
          <w:sz w:val="22"/>
          <w:szCs w:val="22"/>
        </w:rPr>
      </w:pPr>
    </w:p>
    <w:p w14:paraId="1D77866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139BAB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uPAR Elisa Kit</w:t>
      </w:r>
    </w:p>
    <w:p w14:paraId="17BCDA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360503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ACEB7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DAD8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BA2C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E61C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3BC5B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FFB0A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B28E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851F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78702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562E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2465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00D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73B0A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62A6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B7D7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4BD5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3D19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C680C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3551B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9E7ED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88791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55B11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9F17D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34E20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311AE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EFB98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The urokinase-type plasminogen activator receptor(uPAR) is a key molecule in the regulation of cell-surface plasminogen activation and, as such, plays an important role in many normal as well as pathological processes. The cDNA for Mo3, an activation antigen expressed by human monocytes and myelomonocytic cell lines after stimulation by a variety of agents. Mo3 expression in vivo is associated predominantly with macrophages in inflammatory sites. It is a highly glycosylated protein of about 50 kD in monocytes where it is anchored to the plasma membrane by glycosyl-phosphatidylinositol linkage. The complete coding sequence of the cDNA has been found to encode 335 amino acids including a predicted signal peptide of 22 residues and a hydrophobic C-terminal portion. Mo3 is identical to the human receptor for the urokinase plasminogen activator. </w:t>
      </w:r>
    </w:p>
    <w:p w14:paraId="189A672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B20145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F72DE3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2AC2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72E1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4AD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A73A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5651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90CF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5AAE101">
      <w:pPr>
        <w:rPr>
          <w:rFonts w:hint="default" w:ascii="Times New Roman" w:hAnsi="Times New Roman" w:cs="Times New Roman"/>
          <w:b/>
          <w:bCs/>
          <w:sz w:val="28"/>
          <w:szCs w:val="28"/>
        </w:rPr>
      </w:pPr>
    </w:p>
    <w:p w14:paraId="6956E196">
      <w:pPr>
        <w:rPr>
          <w:rFonts w:hint="default" w:ascii="Times New Roman" w:hAnsi="Times New Roman" w:cs="Times New Roman"/>
          <w:b/>
          <w:bCs/>
          <w:sz w:val="28"/>
          <w:szCs w:val="28"/>
        </w:rPr>
      </w:pPr>
    </w:p>
    <w:p w14:paraId="771CA33D">
      <w:pPr>
        <w:rPr>
          <w:rFonts w:hint="default" w:ascii="Times New Roman" w:hAnsi="Times New Roman" w:cs="Times New Roman"/>
          <w:b/>
          <w:bCs/>
          <w:sz w:val="28"/>
          <w:szCs w:val="28"/>
        </w:rPr>
      </w:pPr>
    </w:p>
    <w:p w14:paraId="0AD9C564">
      <w:pPr>
        <w:rPr>
          <w:rFonts w:hint="default" w:ascii="Times New Roman" w:hAnsi="Times New Roman" w:cs="Times New Roman"/>
          <w:b/>
          <w:bCs/>
          <w:sz w:val="28"/>
          <w:szCs w:val="28"/>
        </w:rPr>
      </w:pPr>
    </w:p>
    <w:p w14:paraId="47E20D8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BE82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B24487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FC3E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ECE1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DD0A6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4A3E5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EE2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2CA8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5B3B1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E62F7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88D24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0E55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D6E3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A2719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2BDF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9ACC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101D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E0C4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D8E8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F1FC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1B33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FD02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FDC8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316D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E16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D62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6AE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E9B0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C64B6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D9CAD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3316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C9F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A757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CA25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8F7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B1E2A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D4A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71AD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F468D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8F6FB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98F1B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93B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5D03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ABAA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EFF6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C296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A340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CA5A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11B1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A66D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34D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7B2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378C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E73B2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BEAD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FFAE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EC2E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BF3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251CF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0B1C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BF377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09BA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0F1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EBF7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A515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A558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BBBC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0AEA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1836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9B4A9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93E31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E1D5B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11EE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D8B23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576D8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4404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0D09DE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A8966F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296504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AD4B8B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1FB41B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7145CB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FEC861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8BD2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78DAC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75204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97245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4D4B5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C3CE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EE36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CE66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5577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839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798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1C83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1C23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D7192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9FD48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8F46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DA6B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0E32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4B75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9F16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AD1A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53546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57BF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66E89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6EC6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13CEC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32240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08F25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602F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D7D2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A2BA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75AA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3B8D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78F3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4279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AE48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5F1E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F966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3561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846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DB8C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D7A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F685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6FE1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5361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7A0C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4D66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9828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00C9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D9194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84CA8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B15FE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08949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B038C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791D55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4A238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E1181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2E4D8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B595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5A20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03D8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EBEBB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CA15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62E1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D3BC0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64B4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616D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63C86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F65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14B9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82706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490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178C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5FFF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A5CC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0248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117B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856BD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4F0EF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B0061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9E9A2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462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7AAA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BAB3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C34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3D11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BB6D3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D20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E7DB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6FD85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E32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0DB9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1B5CB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AD2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C1BC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32F2E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62C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DA0D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BD7E4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839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2F91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F74F6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FCB8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DD20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FEB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AE5F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170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C7E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DFD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F835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B5D4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91C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8420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0AC1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45C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DF7E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06A8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F30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20FA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6E33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149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4A4D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C6F2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FB6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F9E3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B319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0C21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FE80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EBFE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2DE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95CA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DD38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594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6A42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17F1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A19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D09D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6172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1C8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8E59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F5385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749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21D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C13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FB4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B07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70EC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1EDC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41180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AA80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924F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88C8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994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BEF1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B337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877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4536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1C5C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5ED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8F9C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50C84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261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796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2FD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BEC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CDD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E798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68FB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E7B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EE5D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93CC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352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A374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D985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5A3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F518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5CBC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8F4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1F49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13D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868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FEB9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08F2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474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5406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FE1F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6F1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FC55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10F6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5F1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009C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17B4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812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6EE7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A0B1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A84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A56B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DDA1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6AD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237E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7861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F23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B185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BFF66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1CA93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D9D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CC03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79B1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7837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6A317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E742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C61E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B95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8928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307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AE6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63A0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E6E5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CA3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60BB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BF13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7A7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0D6F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5E48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CAD65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B4EA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476F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1D4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24BD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1800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A69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38B9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19AF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39E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3077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BF0D5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74DC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3070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C25E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3F1A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BFFC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BC0C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6962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A35C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BC19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5BD5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4A09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60B7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9B32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241E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0E36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3555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1FB8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68B53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68B53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257B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6C429A4">
    <w:pPr>
      <w:pStyle w:val="6"/>
      <w:jc w:val="both"/>
    </w:pPr>
  </w:p>
  <w:p w14:paraId="383C39C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035E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6F4E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A8928AF"/>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7232</Words>
  <Characters>10378</Characters>
  <Lines>251</Lines>
  <Paragraphs>70</Paragraphs>
  <TotalTime>0</TotalTime>
  <ScaleCrop>false</ScaleCrop>
  <LinksUpToDate>false</LinksUpToDate>
  <CharactersWithSpaces>10890</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2026-05-28T00:51:50Z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