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3B8054">
      <w:pPr>
        <w:pStyle w:val="2"/>
        <w:bidi w:val="0"/>
        <w:jc w:val="center"/>
        <w:rPr>
          <w:rFonts w:hint="default" w:ascii="Times New Roman" w:hAnsi="Times New Roman" w:cs="Times New Roman"/>
          <w:b/>
          <w:bCs w:val="0"/>
          <w:sz w:val="36"/>
          <w:szCs w:val="36"/>
        </w:rPr>
      </w:pPr>
      <w:r>
        <w:rPr>
          <w:rFonts w:hint="eastAsia" w:ascii="Times New Roman" w:hAnsi="Times New Roman" w:eastAsia="宋体" w:cs="Times New Roman"/>
          <w:b/>
          <w:bCs/>
          <w:kern w:val="2"/>
          <w:sz w:val="36"/>
          <w:szCs w:val="36"/>
          <w:lang w:val="en-US" w:eastAsia="zh-CN" w:bidi="ar-SA"/>
        </w:rPr>
        <w:t>Mouse C1INH</w:t>
      </w:r>
      <w:r>
        <w:rPr>
          <w:rFonts w:hint="eastAsia" w:ascii="Times New Roman" w:hAnsi="Times New Roman" w:cs="Times New Roman"/>
          <w:b/>
          <w:bCs/>
          <w:kern w:val="2"/>
          <w:sz w:val="36"/>
          <w:szCs w:val="36"/>
          <w:lang w:val="en-US" w:eastAsia="zh-CN" w:bidi="ar-SA"/>
        </w:rPr>
        <w:t>/</w:t>
      </w:r>
      <w:r>
        <w:rPr>
          <w:rFonts w:hint="eastAsia" w:ascii="Times New Roman" w:hAnsi="Times New Roman" w:eastAsia="宋体" w:cs="Times New Roman"/>
          <w:b/>
          <w:bCs/>
          <w:kern w:val="2"/>
          <w:sz w:val="36"/>
          <w:szCs w:val="36"/>
          <w:lang w:val="en-US" w:eastAsia="zh-CN" w:bidi="ar-SA"/>
        </w:rPr>
        <w:t>SERPING1 Elisa Kit</w:t>
      </w:r>
    </w:p>
    <w:p w14:paraId="1C5184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lang w:val="en-US" w:eastAsia="zh-CN"/>
        </w:rPr>
        <w:t>3.12-200n</w:t>
      </w:r>
      <w:r>
        <w:rPr>
          <w:rFonts w:hint="eastAsia"/>
        </w:rPr>
        <w:t>g/ml</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769D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w:t>
      </w:r>
      <w:r>
        <w:rPr>
          <w:rFonts w:hint="eastAsia"/>
          <w:lang w:val="en-US" w:eastAsia="zh-CN"/>
        </w:rPr>
        <w:t>0.56n</w:t>
      </w:r>
      <w:r>
        <w:rPr>
          <w:rFonts w:hint="eastAsia"/>
        </w:rPr>
        <w:t>g/ml</w:t>
      </w:r>
    </w:p>
    <w:p w14:paraId="3156B70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ascii="Times New Roman" w:hAnsi="Times New Roman" w:cs="Times New Roman"/>
          <w:lang w:val="en-US" w:eastAsia="zh-CN"/>
        </w:rPr>
        <w:t>n</w:t>
      </w:r>
      <w:r>
        <w:rPr>
          <w:rFonts w:hint="eastAsia"/>
        </w:rPr>
        <w:t>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F494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16A0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E5FE1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0C41B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B70A5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2C252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410C5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7773A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A52FE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C68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FB6E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lang w:val="en-US" w:eastAsia="zh-CN"/>
              </w:rPr>
              <w:t>2</w:t>
            </w:r>
            <w:r>
              <w:rPr>
                <w:rFonts w:hint="eastAsia"/>
              </w:rPr>
              <w:t>00.0</w:t>
            </w:r>
          </w:p>
        </w:tc>
        <w:tc>
          <w:tcPr>
            <w:tcW w:w="1134" w:type="dxa"/>
            <w:vAlign w:val="center"/>
          </w:tcPr>
          <w:p w14:paraId="1F501C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lang w:val="en-US" w:eastAsia="zh-CN"/>
              </w:rPr>
              <w:t>10</w:t>
            </w:r>
            <w:r>
              <w:rPr>
                <w:rFonts w:hint="eastAsia"/>
              </w:rPr>
              <w:t>0.0</w:t>
            </w:r>
          </w:p>
        </w:tc>
        <w:tc>
          <w:tcPr>
            <w:tcW w:w="1134" w:type="dxa"/>
            <w:vAlign w:val="center"/>
          </w:tcPr>
          <w:p w14:paraId="748296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323396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B2A90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eastAsia="宋体" w:cs="Times New Roman"/>
                <w:lang w:val="en-US" w:eastAsia="zh-CN"/>
              </w:rPr>
            </w:pPr>
            <w:r>
              <w:rPr>
                <w:rFonts w:hint="eastAsia"/>
                <w:lang w:val="en-US" w:eastAsia="zh-CN"/>
              </w:rPr>
              <w:t>12.5</w:t>
            </w:r>
          </w:p>
        </w:tc>
        <w:tc>
          <w:tcPr>
            <w:tcW w:w="1134" w:type="dxa"/>
            <w:vAlign w:val="center"/>
          </w:tcPr>
          <w:p w14:paraId="474397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lang w:val="en-US" w:eastAsia="zh-CN"/>
              </w:rPr>
              <w:t>6</w:t>
            </w:r>
            <w:r>
              <w:rPr>
                <w:rFonts w:hint="eastAsia"/>
              </w:rPr>
              <w:t>.25</w:t>
            </w:r>
          </w:p>
        </w:tc>
        <w:tc>
          <w:tcPr>
            <w:tcW w:w="1134" w:type="dxa"/>
            <w:vAlign w:val="center"/>
          </w:tcPr>
          <w:p w14:paraId="14A622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eastAsia="宋体" w:cs="Times New Roman"/>
                <w:lang w:val="en-US" w:eastAsia="zh-CN"/>
              </w:rPr>
            </w:pPr>
            <w:r>
              <w:rPr>
                <w:rFonts w:hint="eastAsia"/>
                <w:lang w:val="en-US" w:eastAsia="zh-CN"/>
              </w:rPr>
              <w:t>3.12</w:t>
            </w:r>
          </w:p>
        </w:tc>
        <w:tc>
          <w:tcPr>
            <w:tcW w:w="1134" w:type="dxa"/>
            <w:vAlign w:val="center"/>
          </w:tcPr>
          <w:p w14:paraId="49302B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F428C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26C34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CEFAD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5CDC7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E051C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9AE9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D534C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介：补体 1 抑制因子（C1-inh，C1 酯酶抑制剂）是一种属于血清素超家族的蛋 白酶抑制剂。其主要功能是抑制补体系统，防止自发激活，但也是接触系统 的主要调节剂。C1-inh 是一种急性期蛋白，在血液中循环的水平约为 0.25g/L。炎症期间，其水平上升~2 倍。它不可逆地与补体经典途径的 C1 复合物中的 C1r 和 C1s 蛋白酶结合并使其失活。C1-inh 是丝氨酸超家族蛋 白中最大的成员。与大多数家族成员不同的是，它有一个 2-结构域。C 端丝 氨酸结构域与其他丝氨酸相似，是 C1-抑制素提供抑制活性的部分。N 端结 构域（有些时候也被称为 N 端尾巴）对于 C1-抑制剂抑制蛋白酶来说并不重 要。这个结构域与其他蛋白没有相似性。C1-inhibitor 是高度糖基化的，同 时含有 N-和 O-聚糖。N-端结构域的糖基化程度尤其高。</w:t>
      </w:r>
    </w:p>
    <w:p w14:paraId="0D24EB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D4689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208F8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27137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A0407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617C24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4B7410A">
      <w:pPr>
        <w:rPr>
          <w:rFonts w:hint="default" w:ascii="Times New Roman" w:hAnsi="Times New Roman" w:cs="Times New Roman"/>
          <w:b/>
          <w:bCs/>
          <w:sz w:val="28"/>
          <w:szCs w:val="28"/>
        </w:rPr>
      </w:pP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r>
        <w:rPr>
          <w:rFonts w:hint="default" w:ascii="Times New Roman" w:hAnsi="Times New Roman" w:cs="Times New Roman"/>
        </w:rPr>
        <w:drawing>
          <wp:anchor distT="0" distB="0" distL="114300" distR="114300" simplePos="0" relativeHeight="251661312"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2"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2BA8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662EB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50CA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CA42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4B8F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0CF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00982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981D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B58A7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4A37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A99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3DC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19F8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96A0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15329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E0B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3D8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3FCC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D47A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CA5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CFFA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991A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78B9E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58C36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43E3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26E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42E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07EF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9ED35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B2405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D835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570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72FD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EA7E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580F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1A7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7A4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B8A1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1C52F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0CD6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AD37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9257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C88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C037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A4CA7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710E4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7F7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470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E26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94A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 显色液（A/B）</w:t>
            </w:r>
          </w:p>
          <w:p w14:paraId="60790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AF6A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54E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538E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A0D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CD3D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6229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DF90E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64A6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783C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FC1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A81FE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B457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086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6E0F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6959C7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E048A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FAB7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7C6D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BA52FF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3360"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6"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试剂盒的储存及有效期：</w:t>
      </w:r>
    </w:p>
    <w:p w14:paraId="047D64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85490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731023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46D7A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p>
    <w:p w14:paraId="744E53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4683F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A40E79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0F2CD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2E8D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B45D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70D1D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6375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F3A03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53CC11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87B9F4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A01094E">
      <w:pPr>
        <w:rPr>
          <w:rFonts w:hint="default" w:ascii="Times New Roman" w:hAnsi="Times New Roman" w:eastAsia="宋体" w:cs="Times New Roman"/>
          <w:b/>
          <w:bCs/>
          <w:sz w:val="28"/>
          <w:szCs w:val="28"/>
          <w:lang w:eastAsia="zh-CN"/>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8"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568CD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124766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71F2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p>
    <w:p w14:paraId="42E80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8678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E19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8A6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51F2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C160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E67B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28277E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DC66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E89A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05B0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16D5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6BBF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29C8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B0F9A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690FB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F610B3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 xml:space="preserve">应检查洗液瓶、蒸馏水瓶是否充足，废液瓶是否满瓶。在自检过程中注意观察洗液灌注是否通畅，排液是否通畅。在洗板过程中，应注意观察反应孔每孔是否灌满且无外溢，每孔吸水是否吸尽，并且要保证洗液在孔中放置的时间。 </w:t>
      </w:r>
    </w:p>
    <w:p w14:paraId="3F1504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059D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A2FF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2077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9"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9A4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9FF3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9ECE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3A88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 混合，避光备用，在储存和显色时均避免强光照射。</w:t>
      </w:r>
    </w:p>
    <w:p w14:paraId="4BF16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8B1F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295775" cy="1353185"/>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295775" cy="1353185"/>
                    </a:xfrm>
                    <a:prstGeom prst="rect">
                      <a:avLst/>
                    </a:prstGeom>
                  </pic:spPr>
                </pic:pic>
              </a:graphicData>
            </a:graphic>
          </wp:inline>
        </w:drawing>
      </w:r>
    </w:p>
    <w:p w14:paraId="10CF5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rPr>
      </w:pPr>
      <w:r>
        <w:rPr>
          <w:rFonts w:hint="default" w:ascii="Times New Roman" w:hAnsi="Times New Roman" w:eastAsia="宋体" w:cs="Times New Roman"/>
          <w:b/>
          <w:bCs/>
          <w:sz w:val="28"/>
          <w:szCs w:val="28"/>
          <w:lang w:val="en-US" w:eastAsia="zh-CN" w:bidi="ar-SA"/>
        </w:rPr>
        <w:t xml:space="preserve">检测流程： </w:t>
      </w:r>
    </w:p>
    <w:p w14:paraId="1864DA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3CC427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AB1AF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80CDE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6E1F5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FC654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A4889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4F29B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2CD2DE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bookmarkStart w:id="0" w:name="_GoBack"/>
      <w:bookmarkEnd w:id="0"/>
      <w:r>
        <w:rPr>
          <w:rFonts w:hint="default" w:ascii="Times New Roman" w:hAnsi="Times New Roman" w:eastAsia="宋体" w:cs="Times New Roman"/>
          <w:b/>
          <w:bCs/>
          <w:sz w:val="24"/>
          <w:szCs w:val="24"/>
          <w:lang w:val="en-US" w:eastAsia="zh-CN" w:bidi="ar-SA"/>
        </w:rPr>
        <w:t>提示：</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0"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9D07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孵育”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B9221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27B5A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p>
    <w:p w14:paraId="3D830B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D4331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D091B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p>
    <w:p w14:paraId="0780C82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ADD23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772002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1E737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C251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2767" w:type="dxa"/>
            <w:vAlign w:val="center"/>
          </w:tcPr>
          <w:p w14:paraId="67DD4D3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C9E5A1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CC37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2767" w:type="dxa"/>
            <w:vAlign w:val="center"/>
          </w:tcPr>
          <w:p w14:paraId="1C6254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2DBF1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31C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2767" w:type="dxa"/>
            <w:vAlign w:val="center"/>
          </w:tcPr>
          <w:p w14:paraId="769462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AB9C3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131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767" w:type="dxa"/>
            <w:vAlign w:val="center"/>
          </w:tcPr>
          <w:p w14:paraId="440E60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92989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6B77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E6528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D919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BC124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 20 次，分别计算不同浓度样本的平均值及 SD 值，批内差</w:t>
      </w:r>
      <w:r>
        <w:rPr>
          <w:rFonts w:hint="default" w:ascii="Times New Roman" w:hAnsi="Times New Roman" w:cs="Times New Roman"/>
          <w:lang w:eastAsia="zh-CN"/>
        </w:rPr>
        <w:t>：</w:t>
      </w:r>
      <w:r>
        <w:rPr>
          <w:rFonts w:hint="default" w:ascii="Times New Roman" w:hAnsi="Times New Roman" w:cs="Times New Roman"/>
        </w:rPr>
        <w:t>CV&lt;9%。</w:t>
      </w:r>
    </w:p>
    <w:p w14:paraId="10160F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3B81D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BAEFA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2"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88E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 填写售后服务表格（网上下载填写），然后联系我公司技术支持为您解决问题，同时您也可以参考以下资料</w:t>
      </w:r>
      <w:r>
        <w:rPr>
          <w:rFonts w:hint="default" w:ascii="Times New Roman" w:hAnsi="Times New Roman" w:cs="Times New Roman"/>
          <w:lang w:eastAsia="zh-CN"/>
        </w:rPr>
        <w:t>：</w:t>
      </w:r>
    </w:p>
    <w:p w14:paraId="0FBE84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14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160"/>
        <w:gridCol w:w="5980"/>
      </w:tblGrid>
      <w:tr w14:paraId="0A305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125F90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5980" w:type="dxa"/>
            <w:vAlign w:val="center"/>
          </w:tcPr>
          <w:p w14:paraId="22F1FB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28C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624E95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5980" w:type="dxa"/>
            <w:vAlign w:val="center"/>
          </w:tcPr>
          <w:p w14:paraId="66B628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 ，检查移液器及吸头 ，确认是否进行正确稀释。</w:t>
            </w:r>
          </w:p>
        </w:tc>
      </w:tr>
      <w:tr w14:paraId="09404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0D2D16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5980" w:type="dxa"/>
            <w:vAlign w:val="center"/>
          </w:tcPr>
          <w:p w14:paraId="1CCEF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9208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2A9B2E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5980" w:type="dxa"/>
            <w:vAlign w:val="center"/>
          </w:tcPr>
          <w:p w14:paraId="1617DD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B41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3B85A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5980" w:type="dxa"/>
            <w:vAlign w:val="center"/>
          </w:tcPr>
          <w:p w14:paraId="47234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9D42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036DF6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5980" w:type="dxa"/>
            <w:vAlign w:val="center"/>
          </w:tcPr>
          <w:p w14:paraId="06A6DB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8168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113EAA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5980" w:type="dxa"/>
            <w:vAlign w:val="center"/>
          </w:tcPr>
          <w:p w14:paraId="75B9C5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C789C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18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160"/>
        <w:gridCol w:w="6020"/>
      </w:tblGrid>
      <w:tr w14:paraId="1EA59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39F732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020" w:type="dxa"/>
            <w:vAlign w:val="center"/>
          </w:tcPr>
          <w:p w14:paraId="2D41BC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510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07EFE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020" w:type="dxa"/>
            <w:vAlign w:val="center"/>
          </w:tcPr>
          <w:p w14:paraId="4BC685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395E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6AF1D5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020" w:type="dxa"/>
            <w:vAlign w:val="center"/>
          </w:tcPr>
          <w:p w14:paraId="3AB7B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350C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2DED92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020" w:type="dxa"/>
            <w:vAlign w:val="center"/>
          </w:tcPr>
          <w:p w14:paraId="2E9ACE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375F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2C06FB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020" w:type="dxa"/>
            <w:vAlign w:val="center"/>
          </w:tcPr>
          <w:p w14:paraId="7658A4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221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2C05A3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020" w:type="dxa"/>
            <w:vAlign w:val="center"/>
          </w:tcPr>
          <w:p w14:paraId="2AE2BF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4FDE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6C1DFB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020" w:type="dxa"/>
            <w:vAlign w:val="center"/>
          </w:tcPr>
          <w:p w14:paraId="57F71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前应处于室温，或试剂的实验方案所建议的温度。</w:t>
            </w:r>
          </w:p>
        </w:tc>
      </w:tr>
      <w:tr w14:paraId="5F96A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1048FA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020" w:type="dxa"/>
            <w:vAlign w:val="center"/>
          </w:tcPr>
          <w:p w14:paraId="048494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75B3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097ECF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020" w:type="dxa"/>
            <w:vAlign w:val="center"/>
          </w:tcPr>
          <w:p w14:paraId="792C67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DFC9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7BCA97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020" w:type="dxa"/>
            <w:vAlign w:val="center"/>
          </w:tcPr>
          <w:p w14:paraId="5C9B89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D2C2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4D5719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020" w:type="dxa"/>
            <w:vAlign w:val="center"/>
          </w:tcPr>
          <w:p w14:paraId="2EABD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0FD7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7B7393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020" w:type="dxa"/>
            <w:vAlign w:val="center"/>
          </w:tcPr>
          <w:p w14:paraId="2A4B6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FCF8E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1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170"/>
        <w:gridCol w:w="6020"/>
      </w:tblGrid>
      <w:tr w14:paraId="5C612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170" w:type="dxa"/>
            <w:vAlign w:val="center"/>
          </w:tcPr>
          <w:p w14:paraId="38122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020" w:type="dxa"/>
            <w:vAlign w:val="center"/>
          </w:tcPr>
          <w:p w14:paraId="65AE4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BA2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170" w:type="dxa"/>
            <w:vAlign w:val="center"/>
          </w:tcPr>
          <w:p w14:paraId="7E106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020" w:type="dxa"/>
            <w:vAlign w:val="center"/>
          </w:tcPr>
          <w:p w14:paraId="799AF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6009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170" w:type="dxa"/>
            <w:tcBorders>
              <w:top w:val="single" w:color="auto" w:sz="4" w:space="0"/>
              <w:left w:val="single" w:color="auto" w:sz="4" w:space="0"/>
              <w:bottom w:val="single" w:color="auto" w:sz="4" w:space="0"/>
              <w:right w:val="single" w:color="auto" w:sz="4" w:space="0"/>
            </w:tcBorders>
            <w:vAlign w:val="center"/>
          </w:tcPr>
          <w:p w14:paraId="255BD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020" w:type="dxa"/>
            <w:tcBorders>
              <w:top w:val="single" w:color="auto" w:sz="4" w:space="0"/>
              <w:left w:val="single" w:color="auto" w:sz="4" w:space="0"/>
              <w:bottom w:val="single" w:color="auto" w:sz="4" w:space="0"/>
              <w:right w:val="single" w:color="auto" w:sz="4" w:space="0"/>
            </w:tcBorders>
            <w:vAlign w:val="center"/>
          </w:tcPr>
          <w:p w14:paraId="0F1F2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2CAB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170" w:type="dxa"/>
            <w:tcBorders>
              <w:top w:val="single" w:color="auto" w:sz="4" w:space="0"/>
              <w:left w:val="single" w:color="auto" w:sz="4" w:space="0"/>
              <w:bottom w:val="single" w:color="auto" w:sz="4" w:space="0"/>
              <w:right w:val="single" w:color="auto" w:sz="4" w:space="0"/>
            </w:tcBorders>
            <w:vAlign w:val="center"/>
          </w:tcPr>
          <w:p w14:paraId="42D1F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020" w:type="dxa"/>
            <w:tcBorders>
              <w:top w:val="single" w:color="auto" w:sz="4" w:space="0"/>
              <w:left w:val="single" w:color="auto" w:sz="4" w:space="0"/>
              <w:bottom w:val="single" w:color="auto" w:sz="4" w:space="0"/>
              <w:right w:val="single" w:color="auto" w:sz="4" w:space="0"/>
            </w:tcBorders>
            <w:vAlign w:val="center"/>
          </w:tcPr>
          <w:p w14:paraId="57620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6B03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170" w:type="dxa"/>
            <w:tcBorders>
              <w:top w:val="single" w:color="auto" w:sz="4" w:space="0"/>
              <w:left w:val="single" w:color="auto" w:sz="4" w:space="0"/>
              <w:bottom w:val="single" w:color="auto" w:sz="4" w:space="0"/>
              <w:right w:val="single" w:color="auto" w:sz="4" w:space="0"/>
            </w:tcBorders>
            <w:vAlign w:val="center"/>
          </w:tcPr>
          <w:p w14:paraId="694AC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020" w:type="dxa"/>
            <w:tcBorders>
              <w:top w:val="single" w:color="auto" w:sz="4" w:space="0"/>
              <w:left w:val="single" w:color="auto" w:sz="4" w:space="0"/>
              <w:bottom w:val="single" w:color="auto" w:sz="4" w:space="0"/>
              <w:right w:val="single" w:color="auto" w:sz="4" w:space="0"/>
            </w:tcBorders>
            <w:vAlign w:val="center"/>
          </w:tcPr>
          <w:p w14:paraId="6BF0D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DF77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170" w:type="dxa"/>
            <w:tcBorders>
              <w:top w:val="single" w:color="auto" w:sz="4" w:space="0"/>
              <w:left w:val="single" w:color="auto" w:sz="4" w:space="0"/>
              <w:bottom w:val="single" w:color="auto" w:sz="4" w:space="0"/>
              <w:right w:val="single" w:color="auto" w:sz="4" w:space="0"/>
            </w:tcBorders>
            <w:vAlign w:val="center"/>
          </w:tcPr>
          <w:p w14:paraId="66970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020" w:type="dxa"/>
            <w:tcBorders>
              <w:top w:val="single" w:color="auto" w:sz="4" w:space="0"/>
              <w:left w:val="single" w:color="auto" w:sz="4" w:space="0"/>
              <w:bottom w:val="single" w:color="auto" w:sz="4" w:space="0"/>
              <w:right w:val="single" w:color="auto" w:sz="4" w:space="0"/>
            </w:tcBorders>
            <w:vAlign w:val="center"/>
          </w:tcPr>
          <w:p w14:paraId="24D41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E3E99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4"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160"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160"/>
        <w:gridCol w:w="6000"/>
      </w:tblGrid>
      <w:tr w14:paraId="57C7E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4763E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000" w:type="dxa"/>
            <w:vAlign w:val="center"/>
          </w:tcPr>
          <w:p w14:paraId="2F839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65B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6CB71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000" w:type="dxa"/>
            <w:vAlign w:val="center"/>
          </w:tcPr>
          <w:p w14:paraId="7BEC9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0ABA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51219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000" w:type="dxa"/>
            <w:vAlign w:val="center"/>
          </w:tcPr>
          <w:p w14:paraId="3E370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B528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70B9F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000" w:type="dxa"/>
            <w:vAlign w:val="center"/>
          </w:tcPr>
          <w:p w14:paraId="3B668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C9AD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51F63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000" w:type="dxa"/>
            <w:vAlign w:val="center"/>
          </w:tcPr>
          <w:p w14:paraId="588DF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1996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2C653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000" w:type="dxa"/>
            <w:vAlign w:val="center"/>
          </w:tcPr>
          <w:p w14:paraId="23D0F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A31A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5CB2C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000" w:type="dxa"/>
            <w:vAlign w:val="center"/>
          </w:tcPr>
          <w:p w14:paraId="044D6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E67E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1672D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000" w:type="dxa"/>
            <w:vAlign w:val="center"/>
          </w:tcPr>
          <w:p w14:paraId="15E2B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942C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6753E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000" w:type="dxa"/>
            <w:vAlign w:val="center"/>
          </w:tcPr>
          <w:p w14:paraId="5394D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0441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7A5CB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000" w:type="dxa"/>
            <w:vAlign w:val="center"/>
          </w:tcPr>
          <w:p w14:paraId="2664A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005E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1A139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000" w:type="dxa"/>
            <w:vAlign w:val="center"/>
          </w:tcPr>
          <w:p w14:paraId="29CB4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96D4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654E2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000" w:type="dxa"/>
            <w:vAlign w:val="center"/>
          </w:tcPr>
          <w:p w14:paraId="6DF82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E470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07E0C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000" w:type="dxa"/>
            <w:vAlign w:val="center"/>
          </w:tcPr>
          <w:p w14:paraId="5FA45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9327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60" w:type="dxa"/>
            <w:vAlign w:val="center"/>
          </w:tcPr>
          <w:p w14:paraId="2A2FB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000" w:type="dxa"/>
            <w:vAlign w:val="center"/>
          </w:tcPr>
          <w:p w14:paraId="7B297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7E0F8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p>
    <w:tbl>
      <w:tblPr>
        <w:tblStyle w:val="8"/>
        <w:tblW w:w="9149"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129"/>
        <w:gridCol w:w="6020"/>
      </w:tblGrid>
      <w:tr w14:paraId="69C38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29" w:type="dxa"/>
            <w:vAlign w:val="center"/>
          </w:tcPr>
          <w:p w14:paraId="7DDCD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020" w:type="dxa"/>
            <w:vAlign w:val="center"/>
          </w:tcPr>
          <w:p w14:paraId="283CA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F61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29" w:type="dxa"/>
            <w:vAlign w:val="center"/>
          </w:tcPr>
          <w:p w14:paraId="3BDE3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020" w:type="dxa"/>
            <w:vAlign w:val="center"/>
          </w:tcPr>
          <w:p w14:paraId="2BF5B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E56E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29" w:type="dxa"/>
            <w:vAlign w:val="center"/>
          </w:tcPr>
          <w:p w14:paraId="21F3D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020" w:type="dxa"/>
            <w:vAlign w:val="center"/>
          </w:tcPr>
          <w:p w14:paraId="5B2E3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8651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29" w:type="dxa"/>
            <w:vAlign w:val="center"/>
          </w:tcPr>
          <w:p w14:paraId="7E9A9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020" w:type="dxa"/>
            <w:vAlign w:val="center"/>
          </w:tcPr>
          <w:p w14:paraId="16D31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B4FC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29" w:type="dxa"/>
            <w:vAlign w:val="center"/>
          </w:tcPr>
          <w:p w14:paraId="12D0B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020" w:type="dxa"/>
            <w:vAlign w:val="center"/>
          </w:tcPr>
          <w:p w14:paraId="01A58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0A18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29" w:type="dxa"/>
            <w:vAlign w:val="center"/>
          </w:tcPr>
          <w:p w14:paraId="015F5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020" w:type="dxa"/>
            <w:vAlign w:val="center"/>
          </w:tcPr>
          <w:p w14:paraId="3D5DB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D311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29" w:type="dxa"/>
            <w:vAlign w:val="center"/>
          </w:tcPr>
          <w:p w14:paraId="75352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020" w:type="dxa"/>
            <w:vAlign w:val="center"/>
          </w:tcPr>
          <w:p w14:paraId="7846B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对于没有验证过的样品种属，检测信号可能减弱或没有。使用验证过的样品类型作为阳性对照同时进行检测。</w:t>
            </w:r>
          </w:p>
        </w:tc>
      </w:tr>
      <w:tr w14:paraId="547EF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29" w:type="dxa"/>
            <w:vAlign w:val="center"/>
          </w:tcPr>
          <w:p w14:paraId="110DF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020" w:type="dxa"/>
            <w:vAlign w:val="center"/>
          </w:tcPr>
          <w:p w14:paraId="479CF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4DB3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29" w:type="dxa"/>
            <w:vAlign w:val="center"/>
          </w:tcPr>
          <w:p w14:paraId="3ABE0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020" w:type="dxa"/>
            <w:vAlign w:val="center"/>
          </w:tcPr>
          <w:p w14:paraId="1F2DF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2EA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129" w:type="dxa"/>
            <w:vAlign w:val="center"/>
          </w:tcPr>
          <w:p w14:paraId="091AF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020" w:type="dxa"/>
            <w:vAlign w:val="center"/>
          </w:tcPr>
          <w:p w14:paraId="75733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8EF0C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5"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A91B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E75E3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3C974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44ADB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E8454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F03CC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2A7E6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检测限、灵敏度以及显色时间等，请依据试剂盒内说明书为准，网站电子版说明书仅作参考。</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6"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E6B8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FBF2C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FCD57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9AD32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74F1E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22CC8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77A2E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EB1E3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A054F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2AAFFF5">
      <w:pPr>
        <w:rPr>
          <w:rFonts w:hint="default" w:ascii="Times New Roman" w:hAnsi="Times New Roman" w:cs="Times New Roman"/>
        </w:rPr>
      </w:pP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7"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4939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7880B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E7880B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54621">
    <w:pPr>
      <w:pStyle w:val="6"/>
      <w:jc w:val="both"/>
      <w:rPr>
        <w:u w:val="single"/>
      </w:rPr>
    </w:pPr>
    <w:r>
      <w:drawing>
        <wp:anchor distT="0" distB="0" distL="114300" distR="114300" simplePos="0" relativeHeight="251661312"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EE1988D">
    <w:pPr>
      <w:pStyle w:val="6"/>
      <w:jc w:val="both"/>
    </w:pPr>
  </w:p>
  <w:p w14:paraId="5C57201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6D8E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BC12C">
    <w:pPr>
      <w:pStyle w:val="6"/>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1">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570C30F3"/>
    <w:multiLevelType w:val="multilevel"/>
    <w:tmpl w:val="570C30F3"/>
    <w:lvl w:ilvl="0" w:tentative="0">
      <w:start w:val="1"/>
      <w:numFmt w:val="bullet"/>
      <w:lvlText w:val=""/>
      <w:lvlJc w:val="left"/>
      <w:pPr>
        <w:ind w:left="420" w:hanging="420"/>
      </w:pPr>
      <w:rPr>
        <w:rFonts w:hint="default" w:ascii="Wingdings" w:hAnsi="Wingding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DE944F1"/>
    <w:rsid w:val="126F6B43"/>
    <w:rsid w:val="16EB42BE"/>
    <w:rsid w:val="17C074F9"/>
    <w:rsid w:val="19295324"/>
    <w:rsid w:val="19D01498"/>
    <w:rsid w:val="1D4961E3"/>
    <w:rsid w:val="1E3D34A8"/>
    <w:rsid w:val="20E406FC"/>
    <w:rsid w:val="21090163"/>
    <w:rsid w:val="214E5B76"/>
    <w:rsid w:val="252C3E9D"/>
    <w:rsid w:val="253E6D56"/>
    <w:rsid w:val="25B90B7D"/>
    <w:rsid w:val="274F43F6"/>
    <w:rsid w:val="28A8200F"/>
    <w:rsid w:val="2A3933FE"/>
    <w:rsid w:val="2A7C3754"/>
    <w:rsid w:val="2AFF455F"/>
    <w:rsid w:val="2BE61D13"/>
    <w:rsid w:val="2DAD2928"/>
    <w:rsid w:val="2EDC696B"/>
    <w:rsid w:val="300D1AF8"/>
    <w:rsid w:val="3279085F"/>
    <w:rsid w:val="32BF0681"/>
    <w:rsid w:val="34A9783B"/>
    <w:rsid w:val="3ACF6C5F"/>
    <w:rsid w:val="3E476FA1"/>
    <w:rsid w:val="403B1A92"/>
    <w:rsid w:val="4050563F"/>
    <w:rsid w:val="43140575"/>
    <w:rsid w:val="45A831F7"/>
    <w:rsid w:val="4A33079C"/>
    <w:rsid w:val="4F895E47"/>
    <w:rsid w:val="4FB1539E"/>
    <w:rsid w:val="505B403D"/>
    <w:rsid w:val="5219622B"/>
    <w:rsid w:val="52B76527"/>
    <w:rsid w:val="535C5873"/>
    <w:rsid w:val="53B27C58"/>
    <w:rsid w:val="5560066F"/>
    <w:rsid w:val="560E70A6"/>
    <w:rsid w:val="57204800"/>
    <w:rsid w:val="572925FA"/>
    <w:rsid w:val="5A655FE8"/>
    <w:rsid w:val="5AFB20BF"/>
    <w:rsid w:val="5C335AB8"/>
    <w:rsid w:val="5FAD1354"/>
    <w:rsid w:val="5FC12487"/>
    <w:rsid w:val="613A6884"/>
    <w:rsid w:val="61D1606B"/>
    <w:rsid w:val="682F7E10"/>
    <w:rsid w:val="6BB6367C"/>
    <w:rsid w:val="6FC565D0"/>
    <w:rsid w:val="72A72905"/>
    <w:rsid w:val="73AC5738"/>
    <w:rsid w:val="7835726A"/>
    <w:rsid w:val="789E22CF"/>
    <w:rsid w:val="794329F9"/>
    <w:rsid w:val="79725A1A"/>
    <w:rsid w:val="7AFA1921"/>
    <w:rsid w:val="7D376633"/>
    <w:rsid w:val="DED448F7"/>
    <w:rsid w:val="FEF7CF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552</Words>
  <Characters>734</Characters>
  <Lines>251</Lines>
  <Paragraphs>70</Paragraphs>
  <TotalTime>0</TotalTime>
  <ScaleCrop>false</ScaleCrop>
  <LinksUpToDate>false</LinksUpToDate>
  <CharactersWithSpaces>781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2023-01-05T03:53:00Z</dcterms:created>
  <dc:creator>admin</dc:creator>
  <cp:lastModifiedBy>园园</cp:lastModifiedBy>
  <cp:lastPrinted>2023-01-05T05:48:00Z</cp:lastPrinted>
  <dcterms:modified xsi:type="dcterms:W3CDTF">2026-06-10T00:51:36Z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2C9F37DB5D0245BB85C544590FCEB89B_13</vt:lpwstr>
  </property>
  <property fmtid="{D5CDD505-2E9C-101B-9397-08002B2CF9AE}" pid="4" name="KSOTemplateDocerSaveRecord">
    <vt:lpwstr>eyJoZGlkIjoiZjlhYmMwNDE4ZjgyYTdjMjM5M2UxNWJmNGRlZjNlYTgiLCJ1c2VySWQiOiIzMTY4MDkyMjEifQ==</vt:lpwstr>
  </property>
</Properties>
</file>