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B5D29">
      <w:pPr>
        <w:pStyle w:val="2"/>
        <w:bidi w:val="0"/>
        <w:jc w:val="center"/>
        <w:rPr>
          <w:rFonts w:hint="default" w:ascii="Times New Roman" w:hAnsi="Times New Roman" w:cs="Times New Roman"/>
          <w:b/>
          <w:bCs w:val="0"/>
          <w:sz w:val="36"/>
          <w:szCs w:val="36"/>
        </w:rPr>
      </w:pPr>
      <w:r>
        <w:rPr>
          <w:rFonts w:hint="eastAsia"/>
          <w:b/>
          <w:bCs/>
          <w:sz w:val="36"/>
          <w:szCs w:val="36"/>
        </w:rPr>
        <w:t>Bovine TNFSF18/GITRL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096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E6D49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19A26C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97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53E7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ABA8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AAF4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8402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DE95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7F4E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B41F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DA58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24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1D1B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4B0F2F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BBE14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584B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A6189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2284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9920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B616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38AF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DE85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A323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5668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73A0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49F5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0F44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18，也称为AITRL或GITRL，是一种在人类中由TNFSF18基因编码的蛋白质。该基因编码的蛋白质是一种属于肿瘤坏死因子（TNF）配体家族的细胞因子。它被映射到1q25.1。TNFSF18是受体TNFRSF18/AITR/GITR的配体。已经证明它可以调节外周组织中T淋巴细胞的存活。这种细胞因子也被发现在内皮细胞中表达，并且被认为对T淋巴细胞和内皮细胞之间的相互作用很重要。色氨酸分解代谢的TNFSF18依赖性调节可能是糖皮质激素生理和治疗作用的重要机制</w:t>
      </w:r>
    </w:p>
    <w:p w14:paraId="46890227">
      <w:pPr>
        <w:ind w:firstLine="441" w:firstLineChars="0"/>
        <w:rPr>
          <w:rFonts w:hint="default" w:ascii="Times New Roman" w:hAnsi="Times New Roman" w:cs="Times New Roman"/>
        </w:rPr>
      </w:pPr>
    </w:p>
    <w:p w14:paraId="5251D3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FCF0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8A8A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09D8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666D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308D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B9FA7D">
      <w:pPr>
        <w:rPr>
          <w:rFonts w:hint="default" w:ascii="Times New Roman" w:hAnsi="Times New Roman" w:cs="Times New Roman"/>
        </w:rPr>
      </w:pPr>
      <w:r>
        <w:rPr>
          <w:rFonts w:hint="default" w:ascii="Times New Roman" w:hAnsi="Times New Roman" w:cs="Times New Roman"/>
        </w:rPr>
        <w:br w:type="page"/>
      </w:r>
    </w:p>
    <w:p w14:paraId="59983F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A271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C821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78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FA1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8E3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DD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2C6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FF2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8BC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B47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54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60B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C2F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AC7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5BD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50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419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E17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C78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FF4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FF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D22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4E4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601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94C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761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24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76DF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254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297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094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47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441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8A4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60E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F11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BC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13FE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2D83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3CB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A1E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ED3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43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65CB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DCCD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C0A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44B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936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55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0D8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B06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B48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772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4BE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16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954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C64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91A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5AA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D7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66D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9B7E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71E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AA6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8B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00B76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CA3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64A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EAB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7D0B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AC51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9F00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DB4E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0689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649A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C12E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671B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966E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EE3C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7F39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59C5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FFCE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6736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6FA6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8489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386E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2735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23D5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8A5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542D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A3F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29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BBD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42F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72F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8F8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BF7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1D8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F093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FB5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6A2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351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805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475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61A7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3F90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6069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D925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07B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357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276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F86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64B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78B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384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52E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0AF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2DE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5D3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20C9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8BD30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CBC6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9B3D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D95D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9BBF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57F1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4DE9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0600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B00B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49AE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92BF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632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2D1A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0DB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E60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CC45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5108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46EF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12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6D7E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7037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1D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C73D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A0A2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63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CE2DF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1CE7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AF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FAA8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116A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63B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63A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77D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05FF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1FC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070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927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C02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7C8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5B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A32D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146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D3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A2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FA1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E0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F9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26E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A1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9C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C59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B1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2E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174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C7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94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7C4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92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C8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2F2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9B31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2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E28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BAC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FE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70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926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D6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4A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95B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C3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38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E88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01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59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BDC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CB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92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3A8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F8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9F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3FE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70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D74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CC3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BB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F2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403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85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CA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21E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DB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D5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3BA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B5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BA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D00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0D01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C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BA6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A24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CC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030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411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AE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613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FCE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210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6B1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86B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F9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4E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338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A3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0B1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123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4BAC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05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FA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832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96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4D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BDD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ED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E3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E63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65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62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032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67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8F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BE4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50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68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25C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C5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47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08F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FD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AB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730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3F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8A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2EA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9B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8B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F36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1E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73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13E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22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33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A67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56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1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3A3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3E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7A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AEC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B18C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06DE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8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CFC3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56B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34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04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980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2A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D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44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B0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A6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399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BE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8F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87D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997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4D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8CD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8A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8B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EC3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F89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3B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92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314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A6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BA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D97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4C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DD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C75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B445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593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E32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232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EF3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486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755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D98C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9376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CBD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C9E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66DB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6C19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84E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6E09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103C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B771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3A6582">
      <w:pPr>
        <w:rPr>
          <w:rFonts w:hint="default" w:ascii="Times New Roman" w:hAnsi="Times New Roman" w:cs="Times New Roman"/>
          <w:sz w:val="22"/>
          <w:szCs w:val="22"/>
        </w:rPr>
      </w:pPr>
    </w:p>
    <w:p w14:paraId="3D12392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E471E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TNFSF18/GITRL Elisa Kit</w:t>
      </w:r>
    </w:p>
    <w:p w14:paraId="00743E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204151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58F82A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08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D14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55F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746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CFC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DF4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355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F6C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9D8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F1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14B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1E1B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4D1D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6F12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119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3DE5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1F908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DA1B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CA90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DD17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F41B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5560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95C5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A74C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456D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TNFSF18/GITRL is Tumor necrosis factor ligand superfamily member 18, also known as AITRL or GITRL, is a protein that in humans is encoded by the TNFSF18 gene. The protein encoded by this gene is a cytokine that belongs to the tumor necrosis factor(TNF) ligand family. It is mapped to 1q25.1. TNFSF18 is a ligand for receptor TNFRSF18/AITR/GITR. It has been shown to modulate T lymphocyte survival in peripheral tissues. This cytokine is also found to be expressed in endothelial cells, and is thought to be important for interaction between T lymphocytes and endothelial cells. TNFSF18-dependent modulation of tryptophan catabolism may represent an important mechanism of action of glucocorticoids, both physiologically and therapeutically</w:t>
      </w:r>
    </w:p>
    <w:p w14:paraId="42EE9B8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BCED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6A67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331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E11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1CE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886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D57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188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8F1878">
      <w:pPr>
        <w:rPr>
          <w:rFonts w:hint="default" w:ascii="Times New Roman" w:hAnsi="Times New Roman" w:cs="Times New Roman"/>
          <w:b/>
          <w:bCs/>
          <w:sz w:val="28"/>
          <w:szCs w:val="28"/>
        </w:rPr>
      </w:pPr>
    </w:p>
    <w:p w14:paraId="7F6DE652">
      <w:pPr>
        <w:rPr>
          <w:rFonts w:hint="default" w:ascii="Times New Roman" w:hAnsi="Times New Roman" w:cs="Times New Roman"/>
          <w:b/>
          <w:bCs/>
          <w:sz w:val="28"/>
          <w:szCs w:val="28"/>
        </w:rPr>
      </w:pPr>
    </w:p>
    <w:p w14:paraId="4592C481">
      <w:pPr>
        <w:rPr>
          <w:rFonts w:hint="default" w:ascii="Times New Roman" w:hAnsi="Times New Roman" w:cs="Times New Roman"/>
          <w:b/>
          <w:bCs/>
          <w:sz w:val="28"/>
          <w:szCs w:val="28"/>
        </w:rPr>
      </w:pPr>
    </w:p>
    <w:p w14:paraId="06F62E0F">
      <w:pPr>
        <w:rPr>
          <w:rFonts w:hint="default" w:ascii="Times New Roman" w:hAnsi="Times New Roman" w:cs="Times New Roman"/>
          <w:b/>
          <w:bCs/>
          <w:sz w:val="28"/>
          <w:szCs w:val="28"/>
        </w:rPr>
      </w:pPr>
    </w:p>
    <w:p w14:paraId="43A865C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7AD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31E3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EAD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D0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3FEE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18B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D12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29F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A03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9F6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D22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33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08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6AA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42C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0A5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6E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EF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83D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B21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22C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14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28C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696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624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4FD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95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A77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BF87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1E8C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CBF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62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252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270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404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47C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D4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5E8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9E4A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DCB2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2AB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1C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B3A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B25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7E2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0C9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4C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8D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41A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AFF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C4A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7F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7F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E22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3F5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966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2B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1A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9EB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6F5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FB23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91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023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0EA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4D2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9E3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3CC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ED4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BB3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E9B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075B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39D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762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2451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B52F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AB70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0C22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12CA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BD4A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5A49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20F8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1BAB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FFE1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300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39A3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298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8C98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5DC7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994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ABF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86B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338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CCF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2D6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266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FAD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3C4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CDD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62C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9D0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E3F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542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B26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AA5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BE9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F24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D712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37B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AB3E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6D62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BC22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672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AF1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667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86D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EAF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973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2A8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DD0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D0D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7A93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B6B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812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CB1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484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91C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D36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618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A3A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27E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A96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038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C37F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E127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61E1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EC5C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FCC3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B3C0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AC26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02C2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69D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D28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78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8756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456D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DB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A36C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30B1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E9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A007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576F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5F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A648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42EF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E0B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3A8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5CC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46B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E8B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DD3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F39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29E5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DF7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6815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8DF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200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A44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2A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17E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03B9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59E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FD3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A053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14A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379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FE0BB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048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18F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3086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849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32B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7227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676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BD8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342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638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D4F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8C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291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FAF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3B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799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C72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C7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021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D4B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E2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029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367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D1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96D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3D8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68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54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147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D2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C9A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926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BA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2DC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178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97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4B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E7F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3B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AE4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D1D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C4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6B4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C6E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71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F85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097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2E5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9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290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367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92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CEC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8BF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67F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C6DB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8AC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5EA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FD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DD0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2E3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B7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1F5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4E7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76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003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BF9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E09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6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5D1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041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65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E8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F4D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93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ECD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038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F7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CB8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6F2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0B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4B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A0C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3F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E8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F62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22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B8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500C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51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66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2AF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5A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B4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D14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86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5F9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7ED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29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68E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078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92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12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E5F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51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26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E9A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97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48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4DE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2C1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EA4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9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4D0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9A8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C6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1D6E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4AD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1A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4F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495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28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FA1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BAE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D8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C30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EE3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84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40D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4EC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9B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0A54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1A1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03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E6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05D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E5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FB2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828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6A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14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768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4DC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224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0B8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8CA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741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ACE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E2E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07C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F04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C02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8E6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C56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FD6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B4CD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ADC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C73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0C6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8974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181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0181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BD8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3BA71E">
    <w:pPr>
      <w:pStyle w:val="6"/>
      <w:jc w:val="both"/>
    </w:pPr>
  </w:p>
  <w:p w14:paraId="57FB94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CBD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86B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5E127E"/>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8607</Words>
  <Characters>17662</Characters>
  <Lines>251</Lines>
  <Paragraphs>70</Paragraphs>
  <TotalTime>0</TotalTime>
  <ScaleCrop>false</ScaleCrop>
  <LinksUpToDate>false</LinksUpToDate>
  <CharactersWithSpaces>19513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2026-05-26T03:16:29Z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