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FE3B7B">
      <w:pPr>
        <w:pStyle w:val="2"/>
        <w:bidi w:val="0"/>
        <w:jc w:val="center"/>
        <w:rPr>
          <w:rFonts w:hint="default" w:ascii="Times New Roman" w:hAnsi="Times New Roman" w:cs="Times New Roman"/>
          <w:b/>
          <w:bCs w:val="0"/>
          <w:sz w:val="36"/>
          <w:szCs w:val="36"/>
        </w:rPr>
      </w:pPr>
      <w:r>
        <w:rPr>
          <w:rFonts w:hint="eastAsia"/>
          <w:b/>
          <w:bCs/>
          <w:sz w:val="36"/>
          <w:szCs w:val="36"/>
        </w:rPr>
        <w:t>Bovine ULBP2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9C22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57492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23ECE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27B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EC49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C452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2949B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882A0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1DB33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46AC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450D7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F6C44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375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850A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EDBE5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E2D7C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21FAD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53C93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56940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F56B1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0FC00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E7F03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0D60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9C4C7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2569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02D8E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0C04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747E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UL16结合蛋白2（ULBP2）是一种细胞表面糖蛋白，由位于6号染色体上的ULBP2基因编码。该基因编码一种主要的组织相容性复合体（MHC）I类相关分子，该分子与自然杀伤（NK）细胞上的NKG2D受体结合，触发多种细胞因子和趋化因子的释放，进而促进细胞凋亡NK细胞的募集和激活。编码的蛋白质经过进一步加工以产生成熟蛋白质，该成熟蛋白质通过糖基磷脂酰肌醇部分锚定到膜上或分泌。许多恶性细胞分泌编码蛋白以逃避NK细胞的免疫监视。</w:t>
      </w:r>
    </w:p>
    <w:p w14:paraId="69ECF7D8">
      <w:pPr>
        <w:ind w:firstLine="441" w:firstLineChars="0"/>
        <w:rPr>
          <w:rFonts w:hint="default" w:ascii="Times New Roman" w:hAnsi="Times New Roman" w:cs="Times New Roman"/>
        </w:rPr>
      </w:pPr>
    </w:p>
    <w:p w14:paraId="69908B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25F6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6649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802AF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18C8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5A56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3E7D62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B104B4">
      <w:pPr>
        <w:rPr>
          <w:rFonts w:hint="default" w:ascii="Times New Roman" w:hAnsi="Times New Roman" w:cs="Times New Roman"/>
        </w:rPr>
      </w:pPr>
      <w:r>
        <w:rPr>
          <w:rFonts w:hint="default" w:ascii="Times New Roman" w:hAnsi="Times New Roman" w:cs="Times New Roman"/>
        </w:rPr>
        <w:br w:type="page"/>
      </w:r>
    </w:p>
    <w:p w14:paraId="5D192D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477E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2A2F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C38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FB4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A66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E59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E1E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F8E5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707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8B0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C57D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622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D17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0EA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0EAA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20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594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A1C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3EA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0D6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73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27D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CF5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B500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D39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EC7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2E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5C91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E19B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556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358F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54C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FFC6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EFBD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2B3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A67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FE6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1419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C33F3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3F7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FA9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43C5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CD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2C50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151FE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22B3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903E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4AD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051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D2E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AAC5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D6F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FEF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6CA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BBF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236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15A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BEE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394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560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0CC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CA32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D9A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E5E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2DD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B908F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09AD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D4EC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3FE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8998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819E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442E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F689F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1F92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EEDC3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2843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FD02A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9A7C3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680E2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8FA1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F57B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C5E1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77C0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9E96E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D4A1F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0884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CCBB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673F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6758D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A240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C9F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6FB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877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85B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A9A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58D4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C34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688C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7130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025F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77E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3D58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1235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86D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AA8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AB02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596B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2B36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DDB84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DE15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740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EAB2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CB76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5E73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EA3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31C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188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5FD8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7C6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65345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2D12E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B545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D8E6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3CB1C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C92C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071ED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E1C24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A30EBF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92859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8B96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CC16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2C79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9786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8705A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3074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D84C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A75C7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A827E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0C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B065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B70B1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019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1EE1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014E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002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66BA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154B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F52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E3BB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FDBF1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A088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FFE6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D30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0CA1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D3483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C8E3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CBAFF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00A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458B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88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AD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208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C5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EE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0C1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68CF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F9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80B4C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F6E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3E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2B6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C3D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E4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A4B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0EB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21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17C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9EE1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5D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F0C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EC5A3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34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A47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33B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C13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97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F79D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502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F9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9469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776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DD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C60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7F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AA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FC71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2B1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E50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725EE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636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CA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B1DF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6923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EDD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4533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D97D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375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01CC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3F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85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56B3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75B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0E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852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31B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53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F4C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70E7A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7F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83E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D64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D1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503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41C0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7E2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A64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870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CFC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EB5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0404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230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A63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B428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1DA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56A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0054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BDA9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01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B0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E6D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2BA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68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70DA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A220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BC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2E33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B43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1D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944A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2E4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95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8882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12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2E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ACA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B3C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F0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BDD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8E41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EE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080B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263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1E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FA8A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6F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75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6ABE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F5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B5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14F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203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20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A303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952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15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F13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C9F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92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7A9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2517A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CF75C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48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2A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F50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F0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D6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0941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80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F8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965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01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BC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59F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A6B3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75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A27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6AE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C0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2A6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A3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F7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D034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4062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8D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70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71C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F4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7F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3C4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CB1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37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BA3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F396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6C1AD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BEDE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B84D8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097DB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B461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E805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4395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E61C9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06D8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145E9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5361D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D713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24CC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E179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3F15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6A9A9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981FEEC">
      <w:pPr>
        <w:rPr>
          <w:rFonts w:hint="default" w:ascii="Times New Roman" w:hAnsi="Times New Roman" w:cs="Times New Roman"/>
          <w:sz w:val="22"/>
          <w:szCs w:val="22"/>
        </w:rPr>
      </w:pPr>
    </w:p>
    <w:p w14:paraId="465C6CA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0E9EA7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ULBP2 Elisa Kit</w:t>
      </w:r>
    </w:p>
    <w:p w14:paraId="7C2693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AF4F5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DAACD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36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F4B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DB6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1EAF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8655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B049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FDA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CC6C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CB2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F9C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8ED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FCFB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BE0B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3E3C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5B78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2B5F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C978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1975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BEE5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16A3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9FAF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2CDC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A0DA0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9A5D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CAE1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UL16 binding protein 2 (ULBP2) is a cell surface glycoprotein encoded by ULBP2 gene located on the chromosome 6. This gene encodes a major histocompatibility complex (MHC) class I-related molecule that binds to the NKG2D receptor on natural killer (NK) cells to trigger release of multiple cytokines and chemokines that in turn contribute to the recruitment and activation of NK cells. The encoded protein undergoes further processing to generate the mature protein that is either anchored to membrane via a glycosylphosphatidylinositol moiety, or secreted. Many malignant cells secrete the encoded protein to evade immunosurveillance by NK cells.</w:t>
      </w:r>
    </w:p>
    <w:p w14:paraId="5FC8E7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416718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4F48C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F59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81A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A81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82B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B442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4A8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D10E467">
      <w:pPr>
        <w:rPr>
          <w:rFonts w:hint="default" w:ascii="Times New Roman" w:hAnsi="Times New Roman" w:cs="Times New Roman"/>
          <w:b/>
          <w:bCs/>
          <w:sz w:val="28"/>
          <w:szCs w:val="28"/>
        </w:rPr>
      </w:pPr>
    </w:p>
    <w:p w14:paraId="630C6588">
      <w:pPr>
        <w:rPr>
          <w:rFonts w:hint="default" w:ascii="Times New Roman" w:hAnsi="Times New Roman" w:cs="Times New Roman"/>
          <w:b/>
          <w:bCs/>
          <w:sz w:val="28"/>
          <w:szCs w:val="28"/>
        </w:rPr>
      </w:pPr>
    </w:p>
    <w:p w14:paraId="410D8146">
      <w:pPr>
        <w:rPr>
          <w:rFonts w:hint="default" w:ascii="Times New Roman" w:hAnsi="Times New Roman" w:cs="Times New Roman"/>
          <w:b/>
          <w:bCs/>
          <w:sz w:val="28"/>
          <w:szCs w:val="28"/>
        </w:rPr>
      </w:pPr>
    </w:p>
    <w:p w14:paraId="65A3D0C0">
      <w:pPr>
        <w:rPr>
          <w:rFonts w:hint="default" w:ascii="Times New Roman" w:hAnsi="Times New Roman" w:cs="Times New Roman"/>
          <w:b/>
          <w:bCs/>
          <w:sz w:val="28"/>
          <w:szCs w:val="28"/>
        </w:rPr>
      </w:pPr>
    </w:p>
    <w:p w14:paraId="3D62B56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07F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5389E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34B2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FAB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F9CB3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987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835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5FBC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B87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AF0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E26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D4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F81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1DEA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F5F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9020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7D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497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5204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3C71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B98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C26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BA10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667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8BD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738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29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2AC0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AC71D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9523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9910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C6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9AB2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B186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547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C27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C79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E40E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50434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1C5E0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9AC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AD5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8450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21B8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8CD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D292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F5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CD7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25B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A48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0E0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87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8B2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A8B8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46F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FE2D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51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B1E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A241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759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6111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A0D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DF4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B20B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90D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4BC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7893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048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369D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D71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9336D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18AD4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3298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633F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F321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0763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76616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159E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132395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3887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DFD74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E7828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D447D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F2F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1EAA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E8761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D5A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6858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218D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5EAC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4406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6D4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47D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027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D7A5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3D1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96FF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70E1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0C9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C5E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F5E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282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5D95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609D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300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DF88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A672D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86BA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26999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CA038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F6F3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D3D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9D5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858F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03A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0232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867B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CB52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685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012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391C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DBA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19D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D55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C5A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E3A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87D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3BE2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5FB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8F5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BC38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28E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113ED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E545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9BF1A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B436F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03B9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FF0E5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9202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C99A3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90111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3C6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C0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CC2A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66D3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32E7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73CA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23C2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20A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5FEC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DC0A1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B2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F9FD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3B54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455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8038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1BD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5AB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4836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CF7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C307A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974D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1D1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833F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1D4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D6D8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E667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F8D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1D00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D90CE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692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86F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1D7A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9C6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A1E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F395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1BF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7CC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03C7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012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E28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02C9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478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29DE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21B8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E853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023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FF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DCC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184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F7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E79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050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1CC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99C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043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09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288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BC9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68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56B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ED84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3B04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531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7120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02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C34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9DF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3D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8FF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025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C30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A1D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B99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1ADE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52D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27C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795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837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70EC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229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120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246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0CCC8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C08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180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031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8F3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3C2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4D6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14D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A8D0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2793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418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CDBD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798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E6C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9D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EE7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7D1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A7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B25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F9E0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B7C73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B091FC">
        <w:tblPrEx>
          <w:tblCellMar>
            <w:top w:w="0" w:type="dxa"/>
            <w:left w:w="0" w:type="dxa"/>
            <w:bottom w:w="0" w:type="dxa"/>
            <w:right w:w="0" w:type="dxa"/>
          </w:tblCellMar>
        </w:tblPrEx>
        <w:trPr>
          <w:trHeight w:val="308" w:hRule="atLeast"/>
        </w:trPr>
        <w:tc>
          <w:tcPr>
            <w:tcW w:w="3231" w:type="dxa"/>
            <w:vAlign w:val="center"/>
          </w:tcPr>
          <w:p w14:paraId="1AB5B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FA5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37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871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01D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A2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2FE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A540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C6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978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BC19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FF8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D7D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493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E911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EA7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6C8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022D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ABF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6A3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FBF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79E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96AF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6BF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2FC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170D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B53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81F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A63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983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CD4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C93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16A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D6D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A9D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04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F42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6B2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EC6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18F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1E24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DC75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CDF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F27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67D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EBA6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3C5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1240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14CC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856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351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0DB5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8A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0D6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5DA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6F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118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9A0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1A7A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E71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53D0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48E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AC1C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922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C4A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45A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FD5F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36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F78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33F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E8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797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BB3B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9AA6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A39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71B8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DA8D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B8D5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CFB5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B7E1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00F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7CA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AD1A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44B6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CE30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440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4335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568D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53F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DF67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D685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56C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656C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392B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C6E775">
    <w:pPr>
      <w:pStyle w:val="6"/>
      <w:jc w:val="both"/>
    </w:pPr>
  </w:p>
  <w:p w14:paraId="0EE8C5D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50C5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2E0A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5F06BD"/>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8434</Words>
  <Characters>16762</Characters>
  <Lines>251</Lines>
  <Paragraphs>70</Paragraphs>
  <TotalTime>0</TotalTime>
  <ScaleCrop>false</ScaleCrop>
  <LinksUpToDate>false</LinksUpToDate>
  <CharactersWithSpaces>18443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2026-05-26T03:21:12Z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