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925B0">
      <w:pPr>
        <w:pStyle w:val="2"/>
        <w:bidi w:val="0"/>
        <w:jc w:val="center"/>
        <w:rPr>
          <w:rFonts w:hint="default" w:ascii="Times New Roman" w:hAnsi="Times New Roman" w:cs="Times New Roman"/>
          <w:b/>
          <w:bCs w:val="0"/>
          <w:sz w:val="36"/>
          <w:szCs w:val="36"/>
        </w:rPr>
      </w:pPr>
      <w:r>
        <w:rPr>
          <w:rFonts w:hint="eastAsia"/>
          <w:b/>
          <w:bCs/>
          <w:sz w:val="36"/>
          <w:szCs w:val="36"/>
        </w:rPr>
        <w:t>Mouse G-CSF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C30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5D92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9DBE2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6B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8F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C8FB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314C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7BA8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9CF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1771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02C4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F6C9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7A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8AB2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09F13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4DE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72D5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C866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FEA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DED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8B8AF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95B3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43E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EC1B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661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394C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210A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3EC6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集落刺激因子是动员造血干细胞强有力的刺激物，作为一种骨髓生长因子，被广泛应用于因化疗引起的中性粒细胞减少患者，或干细胞移植前后。肿瘤相关的副瘤样白细胞增多症在非小细胞肺癌患者中较为常见，与高粒细胞集落刺激因子水平相。关，预后较差。</w:t>
      </w:r>
    </w:p>
    <w:p w14:paraId="0AB321A2">
      <w:pPr>
        <w:ind w:firstLine="441" w:firstLineChars="0"/>
        <w:rPr>
          <w:rFonts w:hint="default" w:ascii="Times New Roman" w:hAnsi="Times New Roman" w:cs="Times New Roman"/>
        </w:rPr>
      </w:pPr>
    </w:p>
    <w:p w14:paraId="70C99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2F9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BF1D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37B8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C70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16ADD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F791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D9BD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AE3E78">
      <w:pPr>
        <w:rPr>
          <w:rFonts w:hint="default" w:ascii="Times New Roman" w:hAnsi="Times New Roman" w:cs="Times New Roman"/>
        </w:rPr>
      </w:pPr>
      <w:r>
        <w:rPr>
          <w:rFonts w:hint="default" w:ascii="Times New Roman" w:hAnsi="Times New Roman" w:cs="Times New Roman"/>
        </w:rPr>
        <w:br w:type="page"/>
      </w:r>
    </w:p>
    <w:p w14:paraId="1C845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F2D4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9976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D9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B4B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5E3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BB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E19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B8C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92B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27F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BF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73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5BD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2ACA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852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52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2B3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51B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E6E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09B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A9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CC1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8C9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435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D65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849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4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354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BFD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EF8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BB7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E9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09A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D46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465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BC9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E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68D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79D3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5B2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030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0C9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1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663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5BE2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C84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C63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7FE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9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FF0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218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1F1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FC5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6E9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62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5FD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9B3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064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3E8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64C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1F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B3E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993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7ED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DF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4A79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416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9F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56E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18E8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0A3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2BD4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02B0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1443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8CFC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40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8534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BA09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D8AF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E289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9D29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0BAC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F74B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1A9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D7CD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B0ED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56BE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5DBD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E4F7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152D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FE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C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80D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0A3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0F5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032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223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835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B645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403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4D3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B8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F36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52C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C91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E0473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F33A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F51A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EC1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2FB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BC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6B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EAD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2B7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63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65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EA6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4E5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05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6B49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1A6B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EEE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1D3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C9A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75D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AD4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A2FA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1619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181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57B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26F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47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62EF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53F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CE0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F215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43CE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2E61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D5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3B0F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3E7B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39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1BF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3197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B9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7CEB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11B7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A1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52B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B94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AC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0B00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3B5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5AE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CE6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600A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1A5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B57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8C8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F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E3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80B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E9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38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C4A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AE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9B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441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BB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21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C75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C6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20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4E0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AC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3A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AD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89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60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A8A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402B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0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4E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53B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35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C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4C4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33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08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F13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DE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A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BD1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60A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F6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C19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38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3C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AB2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A9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AA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720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DB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47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DCA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51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5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D99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DA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F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47D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68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F9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68C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D8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51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969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F44C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A7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C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4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0D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13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606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6A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B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01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DE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6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79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81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96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7DD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A7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5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542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097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D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FA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2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64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66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EF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7A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4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F10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E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16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F8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FF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0E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E9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9F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10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2A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62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A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D5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71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8A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84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E3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30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12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C3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2B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79A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47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9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37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2A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0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8F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6A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2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41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C7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93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05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B58D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473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2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C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99A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8E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C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1F1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7C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D3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46F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69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D9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D2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A3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F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C5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42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3D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34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3A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3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F9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13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F4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8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07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9C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F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F3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7F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C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2E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4818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20F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4AE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EDB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746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62B2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31A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307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B3C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EE9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D27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C31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9D01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3EE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324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DCC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FCB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81C242">
      <w:pPr>
        <w:rPr>
          <w:rFonts w:hint="default" w:ascii="Times New Roman" w:hAnsi="Times New Roman" w:cs="Times New Roman"/>
          <w:sz w:val="22"/>
          <w:szCs w:val="22"/>
        </w:rPr>
      </w:pPr>
    </w:p>
    <w:p w14:paraId="31E56A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50F0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G-CSF Elisa Kit</w:t>
      </w:r>
    </w:p>
    <w:p w14:paraId="581F0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4DD4D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DF8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72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4BC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775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78C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76D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B7B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22C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626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976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57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E1E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90E9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00A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691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5D5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787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B303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4429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194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5F80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6A58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FEF1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110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7FB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7B64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Colony stimulating factor is a powerful stimulator for mobilizing hematopoietic stem cells. As a bone marrow growth factor, it is widely used in patients with neutropenia caused by chemotherapy, or before and after stem cell transplantation. Tumor associated paraneoplastic leukocytosis is more common in patients with non-small cell lung cancer, which is similar to high granulocyte colony stimulating factor levels. The prognosis is poor.</w:t>
      </w:r>
    </w:p>
    <w:p w14:paraId="38AD854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129F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21E4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95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695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B9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C2A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0B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2E6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B7AE6F">
      <w:pPr>
        <w:rPr>
          <w:rFonts w:hint="default" w:ascii="Times New Roman" w:hAnsi="Times New Roman" w:cs="Times New Roman"/>
          <w:b/>
          <w:bCs/>
          <w:sz w:val="28"/>
          <w:szCs w:val="28"/>
        </w:rPr>
      </w:pPr>
    </w:p>
    <w:p w14:paraId="062013B2">
      <w:pPr>
        <w:rPr>
          <w:rFonts w:hint="default" w:ascii="Times New Roman" w:hAnsi="Times New Roman" w:cs="Times New Roman"/>
          <w:b/>
          <w:bCs/>
          <w:sz w:val="28"/>
          <w:szCs w:val="28"/>
        </w:rPr>
      </w:pPr>
    </w:p>
    <w:p w14:paraId="6CC35611">
      <w:pPr>
        <w:rPr>
          <w:rFonts w:hint="default" w:ascii="Times New Roman" w:hAnsi="Times New Roman" w:cs="Times New Roman"/>
          <w:b/>
          <w:bCs/>
          <w:sz w:val="28"/>
          <w:szCs w:val="28"/>
        </w:rPr>
      </w:pPr>
    </w:p>
    <w:p w14:paraId="48EDC91A">
      <w:pPr>
        <w:rPr>
          <w:rFonts w:hint="default" w:ascii="Times New Roman" w:hAnsi="Times New Roman" w:cs="Times New Roman"/>
          <w:b/>
          <w:bCs/>
          <w:sz w:val="28"/>
          <w:szCs w:val="28"/>
        </w:rPr>
      </w:pPr>
    </w:p>
    <w:p w14:paraId="2D920B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C80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988E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09B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A5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30D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A18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16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A7D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14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0F23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213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AD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24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485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8C0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3E9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92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3CE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7EE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8DF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402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48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A7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484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E33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0D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5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46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A06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A907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076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7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0519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2E5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3CE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E40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8A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68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043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3842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C6A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FD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BC5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E04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7E5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70C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A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C7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8FC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CC4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ED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3F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A0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372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618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F86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B8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609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450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E75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FE9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75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A3A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906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677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8CB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9DB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3C6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07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C35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F96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CCD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57D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ADA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DFB3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1723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15AF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7370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B2F5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85A5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0C50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9057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C943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E09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94E1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DA47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291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2CC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B09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A91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6E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13F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88E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BE0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711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7C8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469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F36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D3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432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E8A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937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23C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854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EE4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E76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DC2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54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F819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D46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E91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2A0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D4B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789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326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B10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44F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CB0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3E1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B30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D90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262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155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C91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A25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036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734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AFF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BD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9E8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0D2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EA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8C2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BE00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F39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71E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26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272C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B53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D25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D84B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02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77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D00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42A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78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05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A165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70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3985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4C3B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05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BD25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B5D1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D21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795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6D2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E76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69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9E8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5B9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834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272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2791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9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29E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337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F47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D0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FA1D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64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3C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9857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0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F9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27E6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3F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14C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97F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50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D2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AC2B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C6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1D0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05B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3A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172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7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BA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34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CA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51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49C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99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A6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6F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78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5A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69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9D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1A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04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2A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44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0C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98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CD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7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9F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DB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B5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AA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EB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062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11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AD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D4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B6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12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66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16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B7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1E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769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E0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C27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9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E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6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EA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D6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F6FA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A9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C2A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CB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F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1BD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BA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5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D15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BC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C0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BD8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BE2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0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55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01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D0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F9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466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D4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3AD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9E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20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17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CE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84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7C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93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E2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A9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44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FC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B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27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9F4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1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DBE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09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DF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424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DE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C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E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42B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6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AC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66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82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58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3B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3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EDD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F7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C4D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8A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0C8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B67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0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3C8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1A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A2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07A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70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0C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735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80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0D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C9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0FA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65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372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B2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2A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4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3E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18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9F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6CD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55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5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057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EFF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2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8F6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7C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E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B5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46B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6A7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A0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334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C3E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62C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26C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7F2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23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39C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F0D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C98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CEE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A5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 manufacturers' similar kits or products with different methods to detect the same protein of interest, so inconsistencies in the test results are not excluded. </w:t>
      </w:r>
    </w:p>
    <w:p w14:paraId="57496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044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8F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5B3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872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4872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ED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12E2C1">
    <w:pPr>
      <w:pStyle w:val="6"/>
      <w:jc w:val="both"/>
    </w:pPr>
  </w:p>
  <w:p w14:paraId="6FA428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0E6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46A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462041"/>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8480</Words>
  <Characters>17245</Characters>
  <Lines>251</Lines>
  <Paragraphs>70</Paragraphs>
  <TotalTime>0</TotalTime>
  <ScaleCrop>false</ScaleCrop>
  <LinksUpToDate>false</LinksUpToDate>
  <CharactersWithSpaces>19046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2026-06-01T02:09:12Z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