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3D671">
      <w:pPr>
        <w:pStyle w:val="2"/>
        <w:bidi w:val="0"/>
        <w:jc w:val="center"/>
        <w:rPr>
          <w:rFonts w:hint="default" w:ascii="Times New Roman" w:hAnsi="Times New Roman" w:cs="Times New Roman"/>
          <w:b/>
          <w:bCs w:val="0"/>
          <w:sz w:val="36"/>
          <w:szCs w:val="36"/>
        </w:rPr>
      </w:pPr>
      <w:r>
        <w:rPr>
          <w:rFonts w:hint="eastAsia"/>
          <w:b/>
          <w:bCs/>
          <w:sz w:val="36"/>
          <w:szCs w:val="36"/>
        </w:rPr>
        <w:t>Mouse IFN-γ Elisa Kit High Sensitivity</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E2A3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BB237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5CC68B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455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1A25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572D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FF15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2643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1F45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30C9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BD3B7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2816A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792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026A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67545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9CEBF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2364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9683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8C7CD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D9813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FEC13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346E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F616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3D30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F271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B01BB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7266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23376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FN-γ诱导巨噬细胞可诱导性一氧化氮合酶（iNOS）产生，促进NO的合成，IFN-γ还可诱导小胶质细胞星形细胞的iNOS产生，可能与中枢神经系统的某些疾病的发生或保护作用有关。IFN在完全没有内毒素时不能刺激IL-1转录，反而在转录水平抑制IL-1自身诱导的IL-1产生，但IFN-γ可增加LPS诱导的IL-1转录翻译和分泌，IFN-γ具有抗病毒，抗肿瘤和免疫调控的作用。它可以调控30个基因的表达水平，产生多种的细胞反应。</w:t>
      </w:r>
    </w:p>
    <w:p w14:paraId="681BD9D5">
      <w:pPr>
        <w:ind w:firstLine="441" w:firstLineChars="0"/>
        <w:rPr>
          <w:rFonts w:hint="default" w:ascii="Times New Roman" w:hAnsi="Times New Roman" w:cs="Times New Roman"/>
        </w:rPr>
      </w:pPr>
    </w:p>
    <w:p w14:paraId="569A3C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A8AA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87629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313E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F8EAF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34BC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98744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AFB386">
      <w:pPr>
        <w:rPr>
          <w:rFonts w:hint="default" w:ascii="Times New Roman" w:hAnsi="Times New Roman" w:cs="Times New Roman"/>
        </w:rPr>
      </w:pPr>
      <w:r>
        <w:rPr>
          <w:rFonts w:hint="default" w:ascii="Times New Roman" w:hAnsi="Times New Roman" w:cs="Times New Roman"/>
        </w:rPr>
        <w:br w:type="page"/>
      </w:r>
    </w:p>
    <w:p w14:paraId="2F0A04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8088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5915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77B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830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5C1D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C6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D73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3EBA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FCF7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5DB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8B0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F18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1D5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CC9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24D3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67B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2E5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B34E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AB8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236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58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EF9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584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CDB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83A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2E2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BF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375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AF0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A6C2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40B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C3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0CD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6B8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664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A5B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A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7BF8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7FB1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21D7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BA1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EFD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1C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93F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D8A7C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AA8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687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E8D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99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13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FC3C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899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D412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B7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9EA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308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9C5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4D6D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E39A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4E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115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35DD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7C9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192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38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3C71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91753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45763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C9F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D901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74A2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4464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7DDC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9609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0A40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31F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E874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A2F7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18F41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39FA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7A8E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0B50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1AB9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0FE2A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022D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5E16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6045D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656E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DB287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31F0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B79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BE0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425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A66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C7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7A12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D80F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2BC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3B0F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436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DD27C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293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D269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06A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6B4B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CBD9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0EBC4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BB439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2CC9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261B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464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5BA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C70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40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72E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0F8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043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6D4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712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0D5A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B3056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8E811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F0FD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42360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494B7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A763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A008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2660B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07DC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1BF1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A63CA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055E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4673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C33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82D8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09CB0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C293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E2E0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9BE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F8F7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6274D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8D9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F42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236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2D9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5338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9C0E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DB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3FBB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BD89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51D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6C6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4BD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05FE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E94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B73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369D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0E95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142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B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C4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1D8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9FE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077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79E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6009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FA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FED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55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A4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D203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836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58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DCA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84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7B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3225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78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2C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B4EE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0B58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29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EA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3F13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01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E0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F66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09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728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190E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4B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90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34D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F7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8B6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CC0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41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75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BA3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A6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2F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660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D9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B14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61F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5B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53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0CF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A92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D1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E29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0F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4C5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772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B4CD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CB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310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092CD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D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8AA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A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3B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6DA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648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63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99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25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3E1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74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863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8F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C1D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BF6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E9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EBA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200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59CB6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24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76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4C3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29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6F8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8F67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538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BD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586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C9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64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E16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BA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A7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1DB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B93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2F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6739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1E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9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407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9A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A2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D00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FF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78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565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E7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A8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2B9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1D3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DE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846F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12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2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E03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27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FE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F94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12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B4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17A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452B1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F026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AB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F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EE7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9B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12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ABD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ADF2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7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926C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341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3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5905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8B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5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2B9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99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67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D7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BFD7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8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0BD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89AD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A2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8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C12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646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34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61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24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0B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2B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2004F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AFE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C782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51A6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3FF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9DA9F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2ED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82E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909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B89DF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7F2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2E7A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A7E9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4EB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DE0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F73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3213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627238">
      <w:pPr>
        <w:rPr>
          <w:rFonts w:hint="default" w:ascii="Times New Roman" w:hAnsi="Times New Roman" w:cs="Times New Roman"/>
          <w:sz w:val="22"/>
          <w:szCs w:val="22"/>
        </w:rPr>
      </w:pPr>
    </w:p>
    <w:p w14:paraId="195133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2133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IFN-γ Elisa Kit (High Sensitivity)</w:t>
      </w:r>
    </w:p>
    <w:p w14:paraId="00EFA9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69049E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6756A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55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D591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B2C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B1A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8D15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7C1D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F26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794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F11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42B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9331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287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2076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DEC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133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1CF9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9CDE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1594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35D4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9E01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18EC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D86B5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FD57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2E46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9E6A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IFN- γ Induce the production of inducible nitric oxide synthase (iNOS) in macrophages and promote the synthesis of no, IFN- γ It can also induce iNOS production of microglia and astrocytes, which may be related to the occurrence or protective effect of some diseases of the central nervous system. IFN could not stimulate IL-1 transcription in the absence of endotoxin, but inhibited IL-1 production induced by IL-1 itself at the transcriptional level- γ It can increase LPS induced IL-1 transcription, translation and secretion, IFN- γ It has the effects of antiviral, antitumor and immune regulation. It can regulate the expression level of 30 genes and produce a variety of cellular responses.</w:t>
      </w:r>
    </w:p>
    <w:p w14:paraId="66FA5F6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EC2F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75DA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028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722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E92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F632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824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4F9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A6EF90">
      <w:pPr>
        <w:rPr>
          <w:rFonts w:hint="default" w:ascii="Times New Roman" w:hAnsi="Times New Roman" w:cs="Times New Roman"/>
          <w:b/>
          <w:bCs/>
          <w:sz w:val="28"/>
          <w:szCs w:val="28"/>
        </w:rPr>
      </w:pPr>
    </w:p>
    <w:p w14:paraId="31ACE218">
      <w:pPr>
        <w:rPr>
          <w:rFonts w:hint="default" w:ascii="Times New Roman" w:hAnsi="Times New Roman" w:cs="Times New Roman"/>
          <w:b/>
          <w:bCs/>
          <w:sz w:val="28"/>
          <w:szCs w:val="28"/>
        </w:rPr>
      </w:pPr>
    </w:p>
    <w:p w14:paraId="143E81EE">
      <w:pPr>
        <w:rPr>
          <w:rFonts w:hint="default" w:ascii="Times New Roman" w:hAnsi="Times New Roman" w:cs="Times New Roman"/>
          <w:b/>
          <w:bCs/>
          <w:sz w:val="28"/>
          <w:szCs w:val="28"/>
        </w:rPr>
      </w:pPr>
    </w:p>
    <w:p w14:paraId="4E26E607">
      <w:pPr>
        <w:rPr>
          <w:rFonts w:hint="default" w:ascii="Times New Roman" w:hAnsi="Times New Roman" w:cs="Times New Roman"/>
          <w:b/>
          <w:bCs/>
          <w:sz w:val="28"/>
          <w:szCs w:val="28"/>
        </w:rPr>
      </w:pPr>
    </w:p>
    <w:p w14:paraId="348529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124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F71E8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6C1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5F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3760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123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14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1CE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DB4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7E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00D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04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DC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3C9E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6D0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B5E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66B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0D6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C8C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81E4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FB707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0034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F7D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B97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35C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0A6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B1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BCED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22B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3F71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BEEA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6E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7DE0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D86A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1AB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318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91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9C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839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550B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501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001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CC08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2A75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5332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740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55E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77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2A35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2E2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4B4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C6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2DF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FE36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A03E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2F3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A2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BBC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A216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1D4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C70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AE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99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3B1D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220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745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E27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76D7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E93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C31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3DD0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7813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4C9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71AD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1CE4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5EA8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EC11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DCE17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0A1C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25106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10D06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D8D9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F79D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FBF4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9C6A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C731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DB22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352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174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CE3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9BCC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B2A6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E22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E6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1C8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970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52E2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C4EE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F5C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A4E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B47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9F9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F8A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BC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7BC4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F4C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E7E88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68B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64A1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4AB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A71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FAE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71C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80D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DA7D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9F9A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B044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E4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15D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36C5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041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884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81F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8412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C31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A7E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4EF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69CE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506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E5D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5FE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7B8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02B38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B52D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73A5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90C7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DE2B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AFE29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2CF0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FE0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9F9D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6C43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9F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AFED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B49C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49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457D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DECD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79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25CB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60D11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4E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A41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D4EE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232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905C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EBF8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AF4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A206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2EF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A62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4264A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AB8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93839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E48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30A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B474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52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3F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63CB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71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96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85FD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8A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F587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2BDC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DEE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8A27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B6C6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CC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3AC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43E5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90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AAB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45C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08A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4A5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1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209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7A6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3A3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822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5E89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E5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7C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826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B1B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634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9CF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BB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1BC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574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9D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4DA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2E6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AA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B9A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3D59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24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66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4E5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42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BB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F10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15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425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114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25E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173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FBF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47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3A7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981F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8143F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58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DB1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B4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5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C80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11B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D32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9C40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3B4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4F4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B40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9BF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0B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828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195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021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4E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6C1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6DAC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E01F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F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F8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F6A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3B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36D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722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262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303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892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B17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AC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689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52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E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3F0E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4A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B4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CB7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59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D60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6D6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99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B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C36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38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354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87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3F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0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95A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A8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CE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0BB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4D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3F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CAB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01E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1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2F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0F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F8B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759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C00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007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9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DB4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7FD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265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F383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E31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95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614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3B6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13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CD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C959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E35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8F8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929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91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D1F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23B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AA4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315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5C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4E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AB0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18E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DA5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4A4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3AA1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56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97B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0A8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E407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57A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B55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2098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C3A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BD8F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697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571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C23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A7E5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8B1A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92E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E49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ACBA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other manufacturers' similar kits or products with different methods to detect the same protein of interest, so inconsistencies in the test results are not excluded. </w:t>
      </w:r>
    </w:p>
    <w:p w14:paraId="41083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1C0E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3B8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EE8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3E4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83E4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79C1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735003">
    <w:pPr>
      <w:pStyle w:val="6"/>
      <w:jc w:val="both"/>
    </w:pPr>
  </w:p>
  <w:p w14:paraId="7037CC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F7FA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F4F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2CF222F"/>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8211</Words>
  <Characters>15690</Characters>
  <Lines>251</Lines>
  <Paragraphs>70</Paragraphs>
  <TotalTime>0</TotalTime>
  <ScaleCrop>false</ScaleCrop>
  <LinksUpToDate>false</LinksUpToDate>
  <CharactersWithSpaces>17171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2026-06-01T01:49:23Z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