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0AC92">
      <w:pPr>
        <w:pStyle w:val="2"/>
        <w:bidi w:val="0"/>
        <w:jc w:val="center"/>
        <w:rPr>
          <w:rFonts w:hint="default" w:ascii="Times New Roman" w:hAnsi="Times New Roman" w:cs="Times New Roman"/>
          <w:b/>
          <w:bCs w:val="0"/>
          <w:sz w:val="36"/>
          <w:szCs w:val="36"/>
        </w:rPr>
      </w:pPr>
      <w:r>
        <w:rPr>
          <w:rFonts w:hint="eastAsia"/>
          <w:b/>
          <w:bCs/>
          <w:sz w:val="36"/>
          <w:szCs w:val="36"/>
        </w:rPr>
        <w:t>Mouse IL-17RA/IL-17R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D15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5A395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0FE6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D2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B3F0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5FDB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2ACB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ACC6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4C94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0669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A9D9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0BDF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44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279B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FF3A2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17106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F7C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1378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9492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8243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01949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08D2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F66C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AB40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7DEE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7BF2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5F4E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D31D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受体A，也称为IL17RA和CDw217（分化簇w217），是一种人类基因。通过辐射杂交分析，IL17R基因定位于22q11.22-q11.23。白细胞介素17A（IL17A）是一种由活化的T淋巴细胞分泌的促炎症细胞因子。它是CD34阳性造血前体成熟为中性粒细胞的有效诱导剂。该基因编码的蛋白质是一种普遍存在的I型膜糖蛋白，与白细胞介素17A结合的亲和力较低。白细胞介素17A及其受体在许多炎症和自身免疫性疾病如类风湿性关节炎中起致病作用。与其他细胞因子受体一样，该受体可能具有多聚体结构。</w:t>
      </w:r>
    </w:p>
    <w:p w14:paraId="096C32F0">
      <w:pPr>
        <w:ind w:firstLine="441" w:firstLineChars="0"/>
        <w:rPr>
          <w:rFonts w:hint="default" w:ascii="Times New Roman" w:hAnsi="Times New Roman" w:cs="Times New Roman"/>
        </w:rPr>
      </w:pPr>
    </w:p>
    <w:p w14:paraId="5E1D61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E291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25B1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CCE4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85E0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F39C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2035B5">
      <w:pPr>
        <w:rPr>
          <w:rFonts w:hint="default" w:ascii="Times New Roman" w:hAnsi="Times New Roman" w:cs="Times New Roman"/>
        </w:rPr>
      </w:pPr>
      <w:r>
        <w:rPr>
          <w:rFonts w:hint="default" w:ascii="Times New Roman" w:hAnsi="Times New Roman" w:cs="Times New Roman"/>
        </w:rPr>
        <w:br w:type="page"/>
      </w:r>
    </w:p>
    <w:p w14:paraId="396418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4A4F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9098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80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BFC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FAB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7D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319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666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ECB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F7D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CA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A9B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DC6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E1B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4B3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B5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FE4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386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648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2A3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9B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084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98D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2C6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B5F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36A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AD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FBA2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3D7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ED3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772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50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D1A1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886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005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D95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70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5956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EA86F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811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EFF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EA4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36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3546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AEAE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621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56D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7A6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EA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3A6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772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FCD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6A5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3E3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E9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831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2D9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E1A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2D9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2C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93D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815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B85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934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D8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C5FB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DEF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98D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12F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2503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0F66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A030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D603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C6A6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F856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EBC9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B12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571D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4A47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737F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7A08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B896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27C8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2949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794A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FFD0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176B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C6D2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A8D9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1150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2A3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C56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853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267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A28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F35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0CC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AC7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114E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FB7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8AA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CFC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AF6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3FE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4BB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3D7E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A84F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AF57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7C2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3F6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7BB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BD3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757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5DF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AFF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374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996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CA6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0BF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36A9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4483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2943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83AA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ED0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636D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EC1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0F63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8D1F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8201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244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D30E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D89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DBA4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A6B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B32A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465D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341C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9F2E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38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FD43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6917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00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28F8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63D4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D0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6845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1CB8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B4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40F0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D3F1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10C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DF8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6E5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840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6DE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76C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C01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DA0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8D6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29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E0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781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0F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1B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8AA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83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91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869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68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4B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517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87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60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302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43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EF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DB4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01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21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C31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F7CA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B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C7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2C3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95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EF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ECD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CF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C6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FBA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5B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FB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BCB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99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AA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300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B4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5D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69B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4F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7B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D51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CF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F8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EB5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FF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D8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8A5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7C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88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4E6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99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6C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4B6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1A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4F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FAA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2C49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F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69E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3B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FA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96B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145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4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3C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B94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85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869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B91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4F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E1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878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3E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E57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436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2E25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A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D17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DDF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C2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0A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60C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13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BE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77E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6E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35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D5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29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35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A60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E8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D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FCF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76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97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A35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8B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FB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0F4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54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8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D51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E7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51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70D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F9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A7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302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30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96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68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7F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0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131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2E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57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B43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201C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C29E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A7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45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751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0D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71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92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8E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4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D94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AA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F5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ABF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13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35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ADD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DA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62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2ED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BD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96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638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A1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9C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9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66C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84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7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EB7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2B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48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25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D4B9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068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E2BC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592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F26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EBEA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DD8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E68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712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359A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121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66E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51AE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CDC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B19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147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107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851C29">
      <w:pPr>
        <w:rPr>
          <w:rFonts w:hint="default" w:ascii="Times New Roman" w:hAnsi="Times New Roman" w:cs="Times New Roman"/>
          <w:sz w:val="22"/>
          <w:szCs w:val="22"/>
        </w:rPr>
      </w:pPr>
    </w:p>
    <w:p w14:paraId="1CFB1A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D014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IL-17RA/IL-17R Elisa Kit</w:t>
      </w:r>
    </w:p>
    <w:p w14:paraId="1BEAD9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264D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DDC1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15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6BD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746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090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2D7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5D3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C10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A5C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B5D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C3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B94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EB1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A25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1DBC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591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FF7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EA6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F206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4771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930A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54FF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8624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EF52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168E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6C56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IL-17RA/IL-17R , also known as IL17RA and CDw217 (cluster of differentiation w217), is a human gene. The IL17R gene is mapped to 22q11.22-q11.23 by radiation hybrid analysis. Interleukin 17A (IL17A) is a proinflammatory cytokine secreted by activated T-lymphocytes. It is a potent inducer of the maturation of CD34-positive hematopoietic precursors into neutrophils. The protein encoded by this gene is a ubiquitous type I membrane glycoprotein that binds with low affinity to interleukin 17A. Interleukin 17A and its receptor play a pathogenic role in many inflammatory and autoimmune diseases such as rheumatoid arthritis. Like other cytokine receptors, this receptor likely has a multimeric structure. Also, it is showed that mouse Il17r bound HSV-13 and mouse Il17.</w:t>
      </w:r>
    </w:p>
    <w:p w14:paraId="0F0B4F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5880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9059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21E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2F4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7D7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41C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BF8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3BA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F7839B">
      <w:pPr>
        <w:rPr>
          <w:rFonts w:hint="default" w:ascii="Times New Roman" w:hAnsi="Times New Roman" w:cs="Times New Roman"/>
          <w:b/>
          <w:bCs/>
          <w:sz w:val="28"/>
          <w:szCs w:val="28"/>
        </w:rPr>
      </w:pPr>
    </w:p>
    <w:p w14:paraId="4EEED12C">
      <w:pPr>
        <w:rPr>
          <w:rFonts w:hint="default" w:ascii="Times New Roman" w:hAnsi="Times New Roman" w:cs="Times New Roman"/>
          <w:b/>
          <w:bCs/>
          <w:sz w:val="28"/>
          <w:szCs w:val="28"/>
        </w:rPr>
      </w:pPr>
    </w:p>
    <w:p w14:paraId="3C5FE2C8">
      <w:pPr>
        <w:rPr>
          <w:rFonts w:hint="default" w:ascii="Times New Roman" w:hAnsi="Times New Roman" w:cs="Times New Roman"/>
          <w:b/>
          <w:bCs/>
          <w:sz w:val="28"/>
          <w:szCs w:val="28"/>
        </w:rPr>
      </w:pPr>
    </w:p>
    <w:p w14:paraId="66778831">
      <w:pPr>
        <w:rPr>
          <w:rFonts w:hint="default" w:ascii="Times New Roman" w:hAnsi="Times New Roman" w:cs="Times New Roman"/>
          <w:b/>
          <w:bCs/>
          <w:sz w:val="28"/>
          <w:szCs w:val="28"/>
        </w:rPr>
      </w:pPr>
    </w:p>
    <w:p w14:paraId="6C9FC8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757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7E16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E9D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B9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15E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967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8A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D3A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4C2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FC2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078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83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A55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BCF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D4C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DD3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E5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49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71B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610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2E5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ED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600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804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960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ED3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A1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5C7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CCB2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F22B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F9C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EB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CB7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E01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A59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2D9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0E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B4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8ADB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797F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7A1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9F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D21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51F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BFD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672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CC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1E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4D4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A61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7B9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CB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A1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8F0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27E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DC5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AD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1C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2FE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03A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FCC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D1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E3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F9C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A0C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FE5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B4E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409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35C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C9C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7520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48D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D3C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E95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2677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AB19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60B9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285D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7E42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6E33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2EA9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97CA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80C6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797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D29A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422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EB4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2640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D3A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B15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C5A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9E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AF0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FB6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648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62C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BF4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924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D0E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D4D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007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CCC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48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014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D0E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0C9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916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765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4AB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EBB4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2FC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369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550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58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35F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04B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047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D8E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B15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183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FD0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DD5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693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CC5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1F0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C17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7D4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CE2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938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F84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177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DC6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1628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E0D6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C396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EBB0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6DC0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17C9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AFCA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2663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551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FFF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2D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E332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8C1B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6B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8EEC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4315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52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0DD3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865A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64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D3B6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51FD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98D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F77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FB0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2B1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E84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136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CC7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E9F2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16F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828B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7BE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6B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8CA1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5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C99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6090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D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D90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F786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1A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82A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2074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F57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E52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633F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F55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DFA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073A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AF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D2E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CEA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E8F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745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A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26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D78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08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713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BDB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D0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787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4C9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CE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8A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714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05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2A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CDF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04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4AB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032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C9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0B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8F0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8E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556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24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DC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E5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3E1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8C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E99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39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A0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52B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FE0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42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27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00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486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7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4DE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531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E2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4E5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82A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D6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FBC5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2ED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11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35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802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62D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87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33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DAE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44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DE9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993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F70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C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F51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775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D6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C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B29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50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701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732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D7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7F1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D52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CF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F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E4D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56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C7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15F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F3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19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7B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14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AC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EC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98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EF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6C5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A7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25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E78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AF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3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32E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E2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38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64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55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FE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1B5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E2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4B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FFB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A8E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59DC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C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0E3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C9A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D0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7C85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E58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65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2DE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04B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66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7D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6B4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DF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CC7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5E3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51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AB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5EE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B0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63E2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515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C0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F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A71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E0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AA2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C42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96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5C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527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EE6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7B0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A90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741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B34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F5B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7D8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1FC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8F4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552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BAF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439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494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between the experimental results and the factory results or the increase in the difference between batches of kits.</w:t>
      </w:r>
    </w:p>
    <w:p w14:paraId="0CAC9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419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2FC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EBE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32C5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D8D5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1D8D5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632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2D1D61">
    <w:pPr>
      <w:pStyle w:val="6"/>
      <w:jc w:val="both"/>
    </w:pPr>
  </w:p>
  <w:p w14:paraId="3EC7214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0A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E8F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032885"/>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7506</Words>
  <Characters>12015</Characters>
  <Lines>251</Lines>
  <Paragraphs>70</Paragraphs>
  <TotalTime>0</TotalTime>
  <ScaleCrop>false</ScaleCrop>
  <LinksUpToDate>false</LinksUpToDate>
  <CharactersWithSpaces>12781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2026-05-29T06:39:41Z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