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90CBFD">
      <w:pPr>
        <w:pStyle w:val="2"/>
        <w:bidi w:val="0"/>
        <w:jc w:val="center"/>
        <w:rPr>
          <w:rFonts w:hint="default" w:ascii="Times New Roman" w:hAnsi="Times New Roman" w:cs="Times New Roman"/>
          <w:b/>
          <w:bCs w:val="0"/>
          <w:sz w:val="36"/>
          <w:szCs w:val="36"/>
        </w:rPr>
      </w:pPr>
      <w:r>
        <w:rPr>
          <w:rFonts w:hint="eastAsia"/>
          <w:b/>
          <w:bCs/>
          <w:sz w:val="36"/>
          <w:szCs w:val="36"/>
        </w:rPr>
        <w:t>Human MCL-1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C7D4A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223FBE5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4185CC7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5285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18CF6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DCDC1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39600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22765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810E4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36BA3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48475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2F269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EB91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463C3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7EA9BB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571822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38CA23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140964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BDE59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00341B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7FC25E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94D53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8E0B5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50EA3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86A37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7DD18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71D18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AC02B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b细胞CLL/淋巴瘤2 (Bcl-2)阻断各种刺激后的细胞死亡，并在生长因子撤除后赋予某些造血细胞系免死效应。髓样细胞白血病1 (Mcl-1)与Bcl-2具有序列同源性，并且进一步类似于Bcl-2，因为它的表达促进细胞生存力。p53和Mcl-1通过介导Bcl-2拮抗剂杀伤(Bak)活性对线粒体凋亡产生相反的作用。</w:t>
      </w:r>
    </w:p>
    <w:p w14:paraId="70530071">
      <w:pPr>
        <w:ind w:firstLine="441" w:firstLineChars="0"/>
        <w:rPr>
          <w:rFonts w:hint="default" w:ascii="Times New Roman" w:hAnsi="Times New Roman" w:cs="Times New Roman"/>
        </w:rPr>
      </w:pPr>
    </w:p>
    <w:p w14:paraId="1E1995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3D467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C7699B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71DCE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89A01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0A7DE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C1FB8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65BBDB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B107098">
      <w:pPr>
        <w:rPr>
          <w:rFonts w:hint="default" w:ascii="Times New Roman" w:hAnsi="Times New Roman" w:cs="Times New Roman"/>
        </w:rPr>
      </w:pPr>
      <w:r>
        <w:rPr>
          <w:rFonts w:hint="default" w:ascii="Times New Roman" w:hAnsi="Times New Roman" w:cs="Times New Roman"/>
        </w:rPr>
        <w:br w:type="page"/>
      </w:r>
    </w:p>
    <w:p w14:paraId="10304E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A0D9D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5C855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074A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A8F38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0C28C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38C9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2F130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F36B9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35778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8B9FF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D451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D6DB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0566D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8A7D5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96F31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F455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3A78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564C0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A10C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B5595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C043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BFFB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CE067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EDE3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7C46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5EE45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8B7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AA5E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4038B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D3057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31E35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57E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25EE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2567A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F464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CA97F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DB2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9876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2D1BB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0176B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F8537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A2E21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850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1A1D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235B7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B8BFC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BDFD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00769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EF1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7ADD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2F9FF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02E8F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4DA5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CCBFE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B4A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5A75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03066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87045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12B5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D782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8A3E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23C8A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22CC2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09F6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31B9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B0DE5D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8F881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B4D94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75B25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0B0792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8812E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E1303C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28C856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5369CE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07F88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9FA0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0B311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7A3541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1C966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18D96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BFCBB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0F2D85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04D56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33F34B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FB212A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883AC0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B60C9F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C194C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9EDE2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12104F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8E2A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037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2805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1F7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E294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149D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28CE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5DA0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0D0A5E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9F28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EAA3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9A7D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3DEB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5C45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E618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507860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2AF817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9D642F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9D972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D923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1CD3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28A2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9B4C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CBE4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6683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F1DF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4146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E79EE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0969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0A1F3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4DD3A9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30845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0BA88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3D6BB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7739D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490A2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1ED66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017108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7408F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FE2E0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297AD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24BC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F4AD7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0B7A7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342DB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669026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1FC3B9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E4E5CA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8CFC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117C4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DAEB10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379C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78DE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54883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B88D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0599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9C6FE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2AA5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814D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FF46D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7B4B9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E8C41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FD15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1C66D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BEE7E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427D4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3012D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FA456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335A2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03E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FB1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44D2E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28A3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251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A0248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15CC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E5D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AA8D8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15F8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304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9880A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F8FB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C1112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D5FFB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1D84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CFB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8A1BF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8456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5B2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4B09A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2E688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B3F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F784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F585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8F7A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9AD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F3D3D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0E90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A40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8AEB0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16D4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3BE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BE262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C116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BF3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C2745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0B85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824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523DF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693F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93C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52FA9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9156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B85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277D0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D057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97A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38387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20AF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F5F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3BAF4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4D96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96D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EFDDC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A9C1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C3A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6CE30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5A956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300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0E4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E9A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4ED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A55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71CA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DB4B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21F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E540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0F28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C5E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F21F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F588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D66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D53E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7503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F62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A56E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DA7B3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E75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4E27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809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805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07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AC5D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39E3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61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AEA2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3563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48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A800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DFDF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C1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F32C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46CE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95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648F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4156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64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EC78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16FF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D1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50D4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269E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50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528A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AC52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69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11C2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677F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A5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B91B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B9BF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07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147D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101A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4D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7116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99F0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35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1A2A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113E7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3DF1A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19D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6E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FA6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666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93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DEE0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24DE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7A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60BF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0059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B6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CE1F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029E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E0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C511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C519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32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4926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F985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D3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15BF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1260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D5E1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A9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5347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C744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FA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913E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5473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18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D2BA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A2D6C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695CE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DBE03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C6539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14A8C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37DDE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0F32E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C04B7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E8278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C7C70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709CC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39FAC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2E67B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9E6A6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576F5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6B1DA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2A60B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5410667">
      <w:pPr>
        <w:rPr>
          <w:rFonts w:hint="default" w:ascii="Times New Roman" w:hAnsi="Times New Roman" w:cs="Times New Roman"/>
          <w:sz w:val="22"/>
          <w:szCs w:val="22"/>
        </w:rPr>
      </w:pPr>
    </w:p>
    <w:p w14:paraId="2D47AA4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A69572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MCL-1 Elisa Kit</w:t>
      </w:r>
    </w:p>
    <w:p w14:paraId="1B242D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7B1F40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63D7DA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18B8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0ED1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2F8BC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A70EC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29DE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2D55B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A3DB5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880AF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5AA54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FBE6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4706D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4D6D23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5FB172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79FA5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7B184F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2F09BE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7778C9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1C873F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FCECC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8DD59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1453C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18F7C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54765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D219D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56AE8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B-cell CLL/lymphoma 2 (Bcl-2) blocks cell death following a variety of stimuli and confers a death-sparing effect to certain hematopoietic cell lines following growth factor withdrawal. Myeloid cell leukemia 1 (Mcl-1) shares sequence homology with Bcl-2 and further resembles Bcl-2 in that its expression promotes cell viability. p53 and Mcl-1 demonstrate opposing effects on mitochondrial apoptosis by mediating Bcl-2 antagonist killer (Bak) activity.</w:t>
      </w:r>
    </w:p>
    <w:p w14:paraId="55972AA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041198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A8A509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A2B8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35F52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760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98FB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F8A3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EF25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BB8E924">
      <w:pPr>
        <w:rPr>
          <w:rFonts w:hint="default" w:ascii="Times New Roman" w:hAnsi="Times New Roman" w:cs="Times New Roman"/>
          <w:b/>
          <w:bCs/>
          <w:sz w:val="28"/>
          <w:szCs w:val="28"/>
        </w:rPr>
      </w:pPr>
    </w:p>
    <w:p w14:paraId="7C0C6D7D">
      <w:pPr>
        <w:rPr>
          <w:rFonts w:hint="default" w:ascii="Times New Roman" w:hAnsi="Times New Roman" w:cs="Times New Roman"/>
          <w:b/>
          <w:bCs/>
          <w:sz w:val="28"/>
          <w:szCs w:val="28"/>
        </w:rPr>
      </w:pPr>
    </w:p>
    <w:p w14:paraId="0AE146FE">
      <w:pPr>
        <w:rPr>
          <w:rFonts w:hint="default" w:ascii="Times New Roman" w:hAnsi="Times New Roman" w:cs="Times New Roman"/>
          <w:b/>
          <w:bCs/>
          <w:sz w:val="28"/>
          <w:szCs w:val="28"/>
        </w:rPr>
      </w:pPr>
    </w:p>
    <w:p w14:paraId="1097EB89">
      <w:pPr>
        <w:rPr>
          <w:rFonts w:hint="default" w:ascii="Times New Roman" w:hAnsi="Times New Roman" w:cs="Times New Roman"/>
          <w:b/>
          <w:bCs/>
          <w:sz w:val="28"/>
          <w:szCs w:val="28"/>
        </w:rPr>
      </w:pPr>
    </w:p>
    <w:p w14:paraId="17B8768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29B5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7DA3AF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8ACB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E974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46318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22CE8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E90C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720C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D7207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44674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F93F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898D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344E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19B0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D4985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4BC40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660B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AD96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08699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903B2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D8CCF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CE24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60B6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10D59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D1033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88C4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311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21BF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172C4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5E450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EA842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5302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D76B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63570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78A77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86062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1AF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DDF0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75A5E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97E8C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7CA55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6E83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15DD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9EF70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E45F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DD078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1F86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FD54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4F53A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58806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2559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318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04CD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A9D0F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8775A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0FB72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1E80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05E9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73031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C9868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64F1B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C62C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77C0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1B8C4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D5B3F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1D60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1822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F9C9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9B5F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154EF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C4A44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8469C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E038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34D3D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DA2A7C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D57AFA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036D3F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33B01B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487EBD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FEBDE7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A576A8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C0382C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CB4409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7D71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CA223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AECDB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8468F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3DCEE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3D42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B673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B4E2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5EF2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6E86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4C8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BA9B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7536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009A8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B6367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2859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CEDE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231B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B319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714A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3FD2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65845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FD71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2DD59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445F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B1491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B1ED0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1AE00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2AB3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377E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5762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67E7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0013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CCB1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79F2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8AD8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1E5B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8B21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7376E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BC4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C704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BE7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065C9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DACF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2EFE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A755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F6FA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CC52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F82A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46F69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E79FC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A1E77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5AEFF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8F6F1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7E6940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F3D7A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CDE41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FDC40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148D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3416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6D19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CED0C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D965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1F2A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AC6F5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14CD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0592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F7532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7D6F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07C1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C34E1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E5F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45F3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9C67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3421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8BBF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B5FD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CD6BB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4E3BA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0D121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B097E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1AB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1718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6B11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200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61A7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20D0A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127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6919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B1C4C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ECF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8B91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ED90F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7E5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9A4B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3FBE1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DA7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8BEB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BFADF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5BB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06A2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021F8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2749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8258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88A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273F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2E3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311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291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5292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7A3F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F54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833A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7AE7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89F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56D2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0C77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1743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16CA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CA43D09">
        <w:tblPrEx>
          <w:tblCellMar>
            <w:top w:w="0" w:type="dxa"/>
            <w:left w:w="0" w:type="dxa"/>
            <w:bottom w:w="0" w:type="dxa"/>
            <w:right w:w="0" w:type="dxa"/>
          </w:tblCellMar>
        </w:tblPrEx>
        <w:trPr>
          <w:trHeight w:val="46" w:hRule="atLeast"/>
        </w:trPr>
        <w:tc>
          <w:tcPr>
            <w:tcW w:w="3231" w:type="dxa"/>
            <w:vAlign w:val="center"/>
          </w:tcPr>
          <w:p w14:paraId="3F45B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8369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D4FB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937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D7EE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4444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523B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8C6F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8376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C4A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F445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725A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B9C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2469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652C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B5A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4361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7803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2A8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BE2A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6DA96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776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036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95D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FDE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79E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3A6B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2297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93CD1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B838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5205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F042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436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38AA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D88B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0F4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B2EB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C3A6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E197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7E55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E09A1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66E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19F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0C6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25B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E7E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AE97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26F6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7DCC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6EB0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15FF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E81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6B92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8732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023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8B71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9985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F15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D27F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851C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CBC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0929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C168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5CD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CF12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AA62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9D1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FB64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47CC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6B4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A3CF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F075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21D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5631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6906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4BC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F530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2114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4EF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EA9D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3171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85C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7FB0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23CAB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449AB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233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4B23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D9F7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0190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910CA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C1BC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EFE8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17A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6DE8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6DF6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308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7107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1973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A15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5D51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7B7C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81F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2810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EA6B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20836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0937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88EC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975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3B15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C844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FF1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6768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752B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668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C1C3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D0754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85D9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290E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E428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28B6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F334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E36D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EAE8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CC34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DBE1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2DB4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BEBF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F87C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018D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481A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C94D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2BBD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95D8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10BCA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A10BCA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1235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28FBA20">
    <w:pPr>
      <w:pStyle w:val="6"/>
      <w:jc w:val="both"/>
    </w:pPr>
  </w:p>
  <w:p w14:paraId="55653CF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DF92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653C7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4B96BE7"/>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8706</Words>
  <Characters>18331</Characters>
  <Lines>251</Lines>
  <Paragraphs>70</Paragraphs>
  <TotalTime>0</TotalTime>
  <ScaleCrop>false</ScaleCrop>
  <LinksUpToDate>false</LinksUpToDate>
  <CharactersWithSpaces>20355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2026-06-22T08:41:37Z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