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4FA23D">
      <w:pPr>
        <w:pStyle w:val="2"/>
        <w:bidi w:val="0"/>
        <w:jc w:val="center"/>
        <w:rPr>
          <w:rFonts w:hint="default" w:ascii="Times New Roman" w:hAnsi="Times New Roman" w:cs="Times New Roman"/>
          <w:b/>
          <w:bCs w:val="0"/>
          <w:sz w:val="36"/>
          <w:szCs w:val="36"/>
        </w:rPr>
      </w:pPr>
      <w:r>
        <w:rPr>
          <w:rFonts w:hint="eastAsia"/>
          <w:b/>
          <w:bCs/>
          <w:sz w:val="36"/>
          <w:szCs w:val="36"/>
        </w:rPr>
        <w:t>Human s TNF Receptor I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93971D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6.24–400pg/ml</w:t>
      </w:r>
    </w:p>
    <w:p w14:paraId="2331E90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56617AA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ABEB9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B82D05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837431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77FF44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06F898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F4DA6A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3F1E04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3C2791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6296C3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AFE6D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FFA762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w:t>
            </w:r>
          </w:p>
        </w:tc>
        <w:tc>
          <w:tcPr>
            <w:tcW w:w="1134" w:type="dxa"/>
            <w:vAlign w:val="center"/>
          </w:tcPr>
          <w:p w14:paraId="0B60182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w:t>
            </w:r>
          </w:p>
        </w:tc>
        <w:tc>
          <w:tcPr>
            <w:tcW w:w="1134" w:type="dxa"/>
            <w:vAlign w:val="center"/>
          </w:tcPr>
          <w:p w14:paraId="05AD6CD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w:t>
            </w:r>
          </w:p>
        </w:tc>
        <w:tc>
          <w:tcPr>
            <w:tcW w:w="1134" w:type="dxa"/>
            <w:vAlign w:val="center"/>
          </w:tcPr>
          <w:p w14:paraId="217B664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37CF201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2A511CA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4C6CCE8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6.24</w:t>
            </w:r>
          </w:p>
        </w:tc>
        <w:tc>
          <w:tcPr>
            <w:tcW w:w="1134" w:type="dxa"/>
            <w:vAlign w:val="center"/>
          </w:tcPr>
          <w:p w14:paraId="1CC7D68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B48C3E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358CD8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946E25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FC7C01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26311C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281DF7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5D6E7D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可溶性sTNFR1 是一种具有生物学活性的分泌性蛋白，有研究者使用 原核表达系统 表达了 sTNFR1-MBP 融合蛋白，为该融合蛋白的生物学活性和临床应用提供了研究基础。</w:t>
      </w:r>
    </w:p>
    <w:p w14:paraId="76498B59">
      <w:pPr>
        <w:ind w:firstLine="441" w:firstLineChars="0"/>
        <w:rPr>
          <w:rFonts w:hint="default" w:ascii="Times New Roman" w:hAnsi="Times New Roman" w:cs="Times New Roman"/>
        </w:rPr>
      </w:pPr>
    </w:p>
    <w:p w14:paraId="402E99D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32CE62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AC9902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815808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831CC7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FF2D0C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ED523D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96892CF">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BF8F9EB">
      <w:pPr>
        <w:rPr>
          <w:rFonts w:hint="default" w:ascii="Times New Roman" w:hAnsi="Times New Roman" w:cs="Times New Roman"/>
        </w:rPr>
      </w:pPr>
      <w:r>
        <w:rPr>
          <w:rFonts w:hint="default" w:ascii="Times New Roman" w:hAnsi="Times New Roman" w:cs="Times New Roman"/>
        </w:rPr>
        <w:br w:type="page"/>
      </w:r>
    </w:p>
    <w:p w14:paraId="599EFA0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4CE44C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8AC965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FA24B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204F0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05583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4E63A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E2F83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D6ECE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01E61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6FFDC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7BC9D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B7700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82160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2A9CC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43880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04E55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6E69E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D6254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1E800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FDA9C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5203F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A67C0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D7022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27720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87745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33B91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4A1C3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EEAE33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78A4F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C1163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12A78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7C174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1E93FC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99D1C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ADD79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E1D1A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1F44C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A3AEDC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A41ECF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D5DF2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B09D4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ADCD9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81E18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0FA628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D03218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B4697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436FD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26BE8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131C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D1B34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63227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10E16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D42F1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C9FF9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3A77C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F6B99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61574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4B1FC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1B87E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36168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3B6F5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9060F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4F29E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E5B74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212C5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D5C4663">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C082C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B403A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EED6D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CF7145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9F832E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1D27FD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237789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A9F1FA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D55AE9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487BA2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25EDBC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C38871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947D6C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23EDCE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87B0B4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8F9D41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68E97A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3027D6F">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25E1B5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C82EBA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0A2581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5079FD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6B5FE0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F8C310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C5267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3D5B0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DE756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57B10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05231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6C070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D2E46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ED3E5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70A2C9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E23F3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78A66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210BA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1BFDE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EBA09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82159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C88E84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1085EE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5F02A7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AB549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0FE3D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2AAB3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EEB52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B6864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3E843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049A2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FBFBE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97BD2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7A0EC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233BA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2D9150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CDCC86A">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5ABF69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9BC1D9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434FE2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DBF532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0FD212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F62BB7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8CA3370">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A40730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46B4F1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D26796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62A039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C197C6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D7409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41F576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6E9C05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60AEB8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23A5A2D">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9A288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6DD71C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E96C7D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96BF5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4C2638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00891C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8EF22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1962C9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C00491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22BBD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618E00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5033CF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32B2C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C8207A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06879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A1DE04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CDC46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E07E4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3C1B4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03298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7F9B7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66AD0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63FF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AB54C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4B80B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2AEF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AEF88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7DC9A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9E84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2B228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03F27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7BCB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B60A9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3A82E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8AFC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992BB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6A2CB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55CA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AE222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66ECD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D658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EA877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B266B8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ABF6F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01BE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B36A8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D43E5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9435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1076B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AC798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CF35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3C5ED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B7000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B02E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5C7D0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5DC1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354E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0A635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F2592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2160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A8FC3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32D0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0164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AD60C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1855C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7EE6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21D50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EAFAE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81F3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78C32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69178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B4AD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4EA2B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56DF0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464C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16E6A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444B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0DF8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27AE7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B9D538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019A7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1C795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06670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167E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D4E53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710F2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9E95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E4024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2BEAD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C69B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CBAB3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FDEC5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3DE5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AD991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ED74E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88970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1185D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3BE50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3DC2EF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F3B0E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9A49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93307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53A11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A632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4C7A0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C2EF0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05AF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0CD92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9F3D7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9556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FE1E4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FD5C7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28C6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DAB82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28C3D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31D5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CAD0C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D5CF2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4312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8EC09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81D61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8C87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E0657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CF43E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42F3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C4100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86D60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8CA6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293D8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EC5F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A2B1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18187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2549A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B824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2B76D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EC8E0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A071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9DC20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641E4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32D1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68148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225B10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649E3F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458A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ECB8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AD461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D31D6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C395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98BC8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7D4F0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5D88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8B70D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2EF73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152E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7EEF9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A0D26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600F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A01CD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3C7F0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FD4F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C1179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0873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A224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700AE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C837E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1FE3B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692F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64142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E4573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BBEC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95C6B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529B9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3CF2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DFCC3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A58A9F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8CC909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B6B4E7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3B6A5C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72AA7D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BE5086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1DC79F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A70EAA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1A0C58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2AF887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FF7181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22E7B9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1C643B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10F0F4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8DB71F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67EA12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691831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4135D3F">
      <w:pPr>
        <w:rPr>
          <w:rFonts w:hint="default" w:ascii="Times New Roman" w:hAnsi="Times New Roman" w:cs="Times New Roman"/>
          <w:sz w:val="22"/>
          <w:szCs w:val="22"/>
        </w:rPr>
      </w:pPr>
    </w:p>
    <w:p w14:paraId="748E1C2B">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6CCB234">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s TNF Receptor I Elisa Kit</w:t>
      </w:r>
    </w:p>
    <w:p w14:paraId="302EE29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6.24–400pg/ml</w:t>
      </w:r>
    </w:p>
    <w:p w14:paraId="2237E6C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53FDC4F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C0BC0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29EA5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8C4C4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457E9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9CF7D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EDDBF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23024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59216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772E9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6FBE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C8081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w:t>
            </w:r>
          </w:p>
        </w:tc>
        <w:tc>
          <w:tcPr>
            <w:tcW w:w="1036" w:type="dxa"/>
            <w:vAlign w:val="center"/>
          </w:tcPr>
          <w:p w14:paraId="7FD1A9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w:t>
            </w:r>
          </w:p>
        </w:tc>
        <w:tc>
          <w:tcPr>
            <w:tcW w:w="1036" w:type="dxa"/>
            <w:vAlign w:val="center"/>
          </w:tcPr>
          <w:p w14:paraId="560EC1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w:t>
            </w:r>
          </w:p>
        </w:tc>
        <w:tc>
          <w:tcPr>
            <w:tcW w:w="1036" w:type="dxa"/>
            <w:vAlign w:val="center"/>
          </w:tcPr>
          <w:p w14:paraId="7EE77C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1D9D05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293017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7" w:type="dxa"/>
            <w:vAlign w:val="center"/>
          </w:tcPr>
          <w:p w14:paraId="457529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6.24</w:t>
            </w:r>
          </w:p>
        </w:tc>
        <w:tc>
          <w:tcPr>
            <w:tcW w:w="1037" w:type="dxa"/>
            <w:vAlign w:val="center"/>
          </w:tcPr>
          <w:p w14:paraId="7817B3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B795D5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9E532A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70812A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8708D7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7F2700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2476E6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C50242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Soluble sTNFR1 is a secretory protein with biological activity. Some researchers expressed sTNFR1 MBP fusion protein using prokaryotic expression system, which provides a research basis for the biological activity and clinical application of the fusion protein..</w:t>
      </w:r>
    </w:p>
    <w:p w14:paraId="223A2579">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10EE9B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03A46D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45E71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99858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83C6C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10304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92DA6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3C667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239B699">
      <w:pPr>
        <w:rPr>
          <w:rFonts w:hint="default" w:ascii="Times New Roman" w:hAnsi="Times New Roman" w:cs="Times New Roman"/>
          <w:b/>
          <w:bCs/>
          <w:sz w:val="28"/>
          <w:szCs w:val="28"/>
        </w:rPr>
      </w:pPr>
    </w:p>
    <w:p w14:paraId="20511860">
      <w:pPr>
        <w:rPr>
          <w:rFonts w:hint="default" w:ascii="Times New Roman" w:hAnsi="Times New Roman" w:cs="Times New Roman"/>
          <w:b/>
          <w:bCs/>
          <w:sz w:val="28"/>
          <w:szCs w:val="28"/>
        </w:rPr>
      </w:pPr>
    </w:p>
    <w:p w14:paraId="7EF0464D">
      <w:pPr>
        <w:rPr>
          <w:rFonts w:hint="default" w:ascii="Times New Roman" w:hAnsi="Times New Roman" w:cs="Times New Roman"/>
          <w:b/>
          <w:bCs/>
          <w:sz w:val="28"/>
          <w:szCs w:val="28"/>
        </w:rPr>
      </w:pPr>
    </w:p>
    <w:p w14:paraId="2319BE51">
      <w:pPr>
        <w:rPr>
          <w:rFonts w:hint="default" w:ascii="Times New Roman" w:hAnsi="Times New Roman" w:cs="Times New Roman"/>
          <w:b/>
          <w:bCs/>
          <w:sz w:val="28"/>
          <w:szCs w:val="28"/>
        </w:rPr>
      </w:pPr>
    </w:p>
    <w:p w14:paraId="0F7E5545">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128C6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2319DA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51B16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2873A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8B91BF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7BA5A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0A58F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7E0BE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1FF4C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CDCEC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FB0D6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33385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9B110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56776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1B672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C3A33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2FBC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6B98B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F52A1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F5C50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D10D8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BFBD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CACF1E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149C1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95ABA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968A0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65D99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BA40CB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57B457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256563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42F8D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CFD4B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F57852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6A638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E8108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E736E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CFF0C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B6D17A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BC0DFD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BD2B58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C3C9C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0116B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078712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9C16C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7D138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3EB94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9BA4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F8C00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9D729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95367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01E6C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6DB7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73D3C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CAF8C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EC323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70DB8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2ACDD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EE0E6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0575E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C2CF5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AF4C2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3436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1C267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4EE7C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2971F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1E79E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9AAE1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FB980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E00F4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6B1334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C7A3D8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431218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A8AE5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98559B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65116A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F1374E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B922BA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C50F74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B33978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C18922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9BC481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667AD1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6BC7EA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5D498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A8C666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E91D7E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9AAAAF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FD78C9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BEAE1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EF4A6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BCEEC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CECAA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D2236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542A2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08E0D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6D51A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B10C9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1DBD5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61117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79003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DF295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8B055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40412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E477F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BF7CD1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C4135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A15AF0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1D71D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EA7DA1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275B47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80E53D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F7B93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3ABD8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E102A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0BBAB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3478B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E6485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BFB68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CFDE2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8E2C4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61336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40371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246FF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21352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E0598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B9D60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68FFD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BFCAB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60C30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1AC2E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E9509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1BB27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4FCA66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D717F7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4DD4E6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E3E015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C24895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0CFC1CB">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EC5B6E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4D5FD8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902303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BFF2D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88D7D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B1360E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14B9FD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2A951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0FF450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7B0D37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BF37B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AA541C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1E740C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03DE8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95A1AE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A433E7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B0E98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65A1B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15D5D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69EB5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0A826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34DAD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10AFB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70C878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DC447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B71675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69DA4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8CFE8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06EB70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65AC5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06A12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6EE57F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C21A5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11D8D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D03ABC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09476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2174C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6E6238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0B437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AD79E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C42F56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7AE2E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7B42A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EAC6ED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6F691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D44E7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DE1D30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7F7FD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E325B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176A3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678E7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61E78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54E0A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719C9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38203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BD41F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59DD2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FA6B8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0C663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A7BBB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AB660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F990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44C90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B399A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9B1A8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A123D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DB0F1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65F7F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76567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EA417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72D7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ED533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B3A87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581C2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E1052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554B0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E1578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BBC80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10705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4106A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721A6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B82A5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FBA2F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4B621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45316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E5F574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3B90C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78409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C56AE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E9AFD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2FFD1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49B99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C7C95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EAD184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AC5FE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8893F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2139C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89770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5F057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4FAB2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1509F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B0188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DEB4F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99099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E4594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04F4D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3C12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476AB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3301D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5907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A0396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60164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CA73D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433BB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24180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0BE9D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442F2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AFED5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7BF29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F38AD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4E13E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CB85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04C2E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4C23B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5FBBB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79C88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6E59C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82B2D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1E28A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426F3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322C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0169F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A4E11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8ECBC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A2A89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49225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081B1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97E35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BFD6A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79EBD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70611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9AE22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BA5A3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5A9EE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5FFE1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B6118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BAF45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0C48F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EACF0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0B182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AC3C4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9FCA1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63B8F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F625A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EF46F6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9BBE6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6F58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8B9EB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91429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48FFA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F618D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94458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C39B8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5C570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EA5B5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3A6F0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3BD84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71041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32F1E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348C77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DF58D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C62A2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CE592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41EF8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68AE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65439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25A0A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10E96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EEAA4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6FD91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3D19B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C2C6B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AF1A7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F96A9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69987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A9799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67AE3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4127D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BFA56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07576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C05D9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30C37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0B49B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78DEE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E3DEE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BDC1D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252B7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6EED7F">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6BED00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6BED00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FEE987">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1686FC0">
    <w:pPr>
      <w:pStyle w:val="6"/>
      <w:jc w:val="both"/>
    </w:pPr>
  </w:p>
  <w:p w14:paraId="013FD665">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9F3B42">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68E39F">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1FFD2C23"/>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6638</Words>
  <Characters>7798</Characters>
  <Lines>251</Lines>
  <Paragraphs>70</Paragraphs>
  <TotalTime>0</TotalTime>
  <ScaleCrop>false</ScaleCrop>
  <LinksUpToDate>false</LinksUpToDate>
  <CharactersWithSpaces>7909</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2026-06-24T08:25:06Z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