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2ABE9">
      <w:pPr>
        <w:pStyle w:val="2"/>
        <w:bidi w:val="0"/>
        <w:jc w:val="center"/>
        <w:rPr>
          <w:rFonts w:hint="default" w:ascii="Times New Roman" w:hAnsi="Times New Roman" w:cs="Times New Roman"/>
          <w:b/>
          <w:bCs w:val="0"/>
          <w:sz w:val="36"/>
          <w:szCs w:val="36"/>
        </w:rPr>
      </w:pPr>
      <w:r>
        <w:rPr>
          <w:rFonts w:hint="eastAsia"/>
          <w:b/>
          <w:bCs/>
          <w:sz w:val="36"/>
          <w:szCs w:val="36"/>
        </w:rPr>
        <w:t>Human CD63/LAMP3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A969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D859D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2DD33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50E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A03A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87C4B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C512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DF00D5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1D4F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B548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580B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3CDA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6E2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EBC7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29B56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F048B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FD56E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8EE29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043FC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2EB9C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37A7C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998FC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1218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EBD98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2F22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B141C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4F66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795F9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63也被称为溶酶体相关膜蛋白3(LAMP3)，属于四次跨膜蛋白超家族成员，这些成员中的大多数是细胞表面蛋白，与细胞的活化、黏附、变异及肿瘤的侵袭、转移等多种生命过程相关。CD63主要存在于活化的血小板、嗜碱性粒细胞、破骨细胞、内皮细胞。可用于恶性黑色素瘤的诊断以及区分肾细胞瘤与色素肾细胞癌的嗜酸性变体。</w:t>
      </w:r>
    </w:p>
    <w:p w14:paraId="2707DA0A">
      <w:pPr>
        <w:ind w:firstLine="441" w:firstLineChars="0"/>
        <w:rPr>
          <w:rFonts w:hint="default" w:ascii="Times New Roman" w:hAnsi="Times New Roman" w:cs="Times New Roman"/>
        </w:rPr>
      </w:pPr>
    </w:p>
    <w:p w14:paraId="422514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46AE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CC23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686C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506E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6B84D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F6B6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34A4C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60B3B36">
      <w:pPr>
        <w:rPr>
          <w:rFonts w:hint="default" w:ascii="Times New Roman" w:hAnsi="Times New Roman" w:cs="Times New Roman"/>
        </w:rPr>
      </w:pPr>
      <w:r>
        <w:rPr>
          <w:rFonts w:hint="default" w:ascii="Times New Roman" w:hAnsi="Times New Roman" w:cs="Times New Roman"/>
        </w:rPr>
        <w:br w:type="page"/>
      </w:r>
    </w:p>
    <w:p w14:paraId="7B2BF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7A0F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8BBC5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858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2C018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BB5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39FE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889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8DC2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DCE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4217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D7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2AEA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183F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7FB58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C94E2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1045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DC9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B34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A58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5D86D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DD0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67B5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3F74E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DC7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4EE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41CA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A0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4B51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59D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294C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D4339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534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0F31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5CB8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1D1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345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9FC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BB4E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D27E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AE0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825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579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C12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67AB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CDF0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0243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67866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C21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6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856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68C6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25A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F89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6F5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55C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225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2650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319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ED0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A66F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F30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3B5F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4D49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B6F8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8622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E919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C1C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B381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6A7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328DD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365B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3F2AF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B4550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66B13E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A0BB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82A7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62A65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B5378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6B90E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0711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9199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EAE1D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A81EA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46AE5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E19E9E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272A5C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BFA4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DE4F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030DB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6A58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33C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6FB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E6BC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438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D1B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743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0F93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74D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AA85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877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7BD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678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E80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735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A30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3C00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D448A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728E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405F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946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2683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645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8276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CBD7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F8B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765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405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0108B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ABB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F3BD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BF21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2671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B38D2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F637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13EBE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D52F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B5AB4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9E1277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75C27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1BDFF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D567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0805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816F5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DA5F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25A9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2B3E0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DF6244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2F8CB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3C80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FA079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69CF41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4C2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8EF2E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87FF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314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D733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44F0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580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96DB1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1AB07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04CF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C58F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F1F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67D9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CEEF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09C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223D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C087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5331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B70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B0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E9BD1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76C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DA59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DCD2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1E7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161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3E30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F47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27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9385C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2A49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2D2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1737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233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660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507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69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5E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95F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91AC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9C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BE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F39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69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5F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5CE3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5192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3A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5B3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8D6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AEF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09D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8D7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C6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ECB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1BA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E4C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641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AA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C9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9F3C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855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7D2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B486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7E93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2A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3D5DF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00F1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18C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607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2925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E7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713A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CC8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572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CF73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45353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BC0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7B0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C95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BB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F75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8D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A66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161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724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28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808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0A24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BC8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FA3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0F18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BAB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EC0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ED4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9E90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415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2C2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2DE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C0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02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A9E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02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9E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0910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5A99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3A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C7EC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B0E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A9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8F9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9CC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28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1BC8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3F21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B45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997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B8DC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FB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9C0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7D2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4E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818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74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07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930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F87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EF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4C8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924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06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BCB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E1C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E07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177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81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9F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D9E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4F01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5C12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D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17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7AC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8A0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72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2F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93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84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02FC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1AE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A3B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B0C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A4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7B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616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384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F9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77D1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7D6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70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2D0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76A8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306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B8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E92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4754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06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3069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9FC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65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6458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7A13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6BC36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339B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695E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A05D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4CC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0E67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B1D4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1A8D4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F524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458A0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186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260C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127D8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E74EB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0B48F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178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633A965">
      <w:pPr>
        <w:rPr>
          <w:rFonts w:hint="default" w:ascii="Times New Roman" w:hAnsi="Times New Roman" w:cs="Times New Roman"/>
          <w:sz w:val="22"/>
          <w:szCs w:val="22"/>
        </w:rPr>
      </w:pPr>
    </w:p>
    <w:p w14:paraId="459B8F2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198709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CD63/LAMP3 Elisa Kit</w:t>
      </w:r>
    </w:p>
    <w:p w14:paraId="79E891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6A9D9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C4753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BC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9B4D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994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5B5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3DA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80B69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E8E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98F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A556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7F16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84FF8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08043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AFC0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51BB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0899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02B6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A04F0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2719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2D34F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8A59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7310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6B85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18CA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4156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DD13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CD63, also known as lysosome associated membrane protein 3 (lamp3), is a member of the four transmembrane protein superfamily. Most of these members are cell surface proteins, which are related to cell activation, adhesion, variation, tumor invasion, metastasis and other life processes. CD63 mainly exists in activated platelets, basophils, osteoclasts and endothelial cells. It can be used for the diagnosis of malignant melanoma and the differentiation of eosinophilic variants between renal cell tumor and pigmented renal cell carcinoma.</w:t>
      </w:r>
    </w:p>
    <w:p w14:paraId="45384E3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E64C42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5A5BB1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122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ED4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64D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65D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2F6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E1FE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A62E924">
      <w:pPr>
        <w:rPr>
          <w:rFonts w:hint="default" w:ascii="Times New Roman" w:hAnsi="Times New Roman" w:cs="Times New Roman"/>
          <w:b/>
          <w:bCs/>
          <w:sz w:val="28"/>
          <w:szCs w:val="28"/>
        </w:rPr>
      </w:pPr>
    </w:p>
    <w:p w14:paraId="358B6975">
      <w:pPr>
        <w:rPr>
          <w:rFonts w:hint="default" w:ascii="Times New Roman" w:hAnsi="Times New Roman" w:cs="Times New Roman"/>
          <w:b/>
          <w:bCs/>
          <w:sz w:val="28"/>
          <w:szCs w:val="28"/>
        </w:rPr>
      </w:pPr>
    </w:p>
    <w:p w14:paraId="46CA03E7">
      <w:pPr>
        <w:rPr>
          <w:rFonts w:hint="default" w:ascii="Times New Roman" w:hAnsi="Times New Roman" w:cs="Times New Roman"/>
          <w:b/>
          <w:bCs/>
          <w:sz w:val="28"/>
          <w:szCs w:val="28"/>
        </w:rPr>
      </w:pPr>
    </w:p>
    <w:p w14:paraId="5D44CDE4">
      <w:pPr>
        <w:rPr>
          <w:rFonts w:hint="default" w:ascii="Times New Roman" w:hAnsi="Times New Roman" w:cs="Times New Roman"/>
          <w:b/>
          <w:bCs/>
          <w:sz w:val="28"/>
          <w:szCs w:val="28"/>
        </w:rPr>
      </w:pPr>
    </w:p>
    <w:p w14:paraId="324A0FC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E740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E558E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5149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7AE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668A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E540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774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13B1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1A4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FC87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A6F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28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78C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1C4E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B96A8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A56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5C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546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CD44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8A73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04B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652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D029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FAF4E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EF6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EFF7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CFD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BE4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6F98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9BFF0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2888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E01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0A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676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F9E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2D9D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CA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618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346EF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2A5E9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F3A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FCC1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5CD1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E17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992E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882B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AC5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22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5626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0CAF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3FAE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7A3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22E6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3D7D6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41A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4499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1D9E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4F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B2D6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22872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21A6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EBC5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1D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23F4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B40E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15D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9E2B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1CF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8973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CF87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DA9D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5CE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D5C3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F484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5E311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14FB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38250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80A0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EE3D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398F1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C3A21A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D3461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7A73C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4E4A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FD43DC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CCBE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6A3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3AF5A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07E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BEF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2ED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9CC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8D9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047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106C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B989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C79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9BEB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32C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24C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C4C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7EB0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760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342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20AD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ADF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3DF2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A7C4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60B5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349F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44AB3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CF9E2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06FD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0AE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EF2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35E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20C9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917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6A27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996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FF3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AB81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29C4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51D3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646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75C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F68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DA2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8609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A5CE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50B8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9E65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1617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3AF48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9F80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D938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3AF9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35B701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4167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A148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B1D3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F20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3A0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5983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51C6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61B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9D4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15A6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6C1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163B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8101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52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D8797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1688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23B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138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5A8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90FC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063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D6B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85C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2D1B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737C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21F41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6AE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296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F7DC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5AC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B6E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0F1B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D4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024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3E980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41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FF50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3C9C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34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A8C3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0DCD2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7D0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5F26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511E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31F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BC2D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7ED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063F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FBF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5B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E3CD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503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B8B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3E2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262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3AE9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1A8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DF0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FC2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936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8ED7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EFB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E29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10C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F5F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12D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A05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73F5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5C2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123EF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0B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CEC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87D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101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8C0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41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104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3AB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9CA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074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F4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638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6CB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89A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ECB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D00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CC6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C2E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023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267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3735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C563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CD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F5FCF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48DB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B7B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E479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5EE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638E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25D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9FB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363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74C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C5B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EC6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1775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9B5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33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87E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31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F87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14F5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34B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FAA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068E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756A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906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BA9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7BE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058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C7B4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4D0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393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D74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084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116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66D0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8DC3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786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949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9C4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BBE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2A7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857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C0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422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0DDC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E18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ADEF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89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60C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493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EE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E87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116D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51E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D0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9DCD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616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988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D4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62C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641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2CA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2A2B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FA1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CF2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02C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F0EC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496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27E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55A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848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1AE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BDA7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3F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27A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B5B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8BE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2AB3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404B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A8F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7F7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DC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D2C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CF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CE0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56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7B5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8A0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BBFCB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7F1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345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532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8023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69F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662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AEF5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4514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7C38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759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657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432A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1FFB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1F8E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6292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2CA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DE2A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2147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21477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26DF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95083E">
    <w:pPr>
      <w:pStyle w:val="6"/>
      <w:jc w:val="both"/>
    </w:pPr>
  </w:p>
  <w:p w14:paraId="0C698CD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637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7A6B5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BF772F"/>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7147</Words>
  <Characters>10379</Characters>
  <Lines>251</Lines>
  <Paragraphs>70</Paragraphs>
  <TotalTime>0</TotalTime>
  <ScaleCrop>false</ScaleCrop>
  <LinksUpToDate>false</LinksUpToDate>
  <CharactersWithSpaces>10865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2026-06-24T08:40:04Z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