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26C13">
      <w:pPr>
        <w:pStyle w:val="2"/>
        <w:bidi w:val="0"/>
        <w:jc w:val="center"/>
        <w:rPr>
          <w:rFonts w:hint="default" w:ascii="Times New Roman" w:hAnsi="Times New Roman" w:cs="Times New Roman"/>
          <w:b/>
          <w:bCs w:val="0"/>
          <w:sz w:val="36"/>
          <w:szCs w:val="36"/>
        </w:rPr>
      </w:pPr>
      <w:r>
        <w:rPr>
          <w:rFonts w:hint="eastAsia"/>
          <w:b/>
          <w:bCs/>
          <w:sz w:val="36"/>
          <w:szCs w:val="36"/>
        </w:rPr>
        <w:t>Mouse Stanniocalcin 1/STC1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BDA6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A5BE4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089A2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D2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A531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61F5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A115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1B4C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50F7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674D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BA5C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E4BF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8F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B968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F7C92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C79A7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FB090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B2A7B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EE7DA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54EB3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D5E5D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8C44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D554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B5F6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96B6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3E21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89D9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77CF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锡钙蛋白-1是一种由STC1基因编码的糖蛋白。该基因编码一种分泌的同型二聚体糖蛋白，在多种组织中表达，可能具有自分泌或旁分泌功能。人类锡钙蛋白-1是白血病微环境的一种公认的分子生物标记物，目前已知的唯一分子功能是SUMO E3连接酶在SUMO化循环中的活性。STC1与细胞质、线粒体、内质网和细胞核内的许多蛋白质相互作用。STC1的N-末端区域是负责与其伙伴（包括SUMO1）建立相互作用的功能区域。低分辨率研究表明，STC1在溶液中是一种反平行的同型二聚体，胱氨酸202负责该蛋白质的二聚。人类STC1的所有5个二硫键都是保守的，并且具有与鱼类STC相同的轮廓。</w:t>
      </w:r>
    </w:p>
    <w:p w14:paraId="1390A5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B337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4BD3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D839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096E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0B4DF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51A208">
      <w:pPr>
        <w:rPr>
          <w:rFonts w:hint="default" w:ascii="Times New Roman" w:hAnsi="Times New Roman" w:cs="Times New Roman"/>
        </w:rPr>
      </w:pPr>
      <w:r>
        <w:rPr>
          <w:rFonts w:hint="default" w:ascii="Times New Roman" w:hAnsi="Times New Roman" w:cs="Times New Roman"/>
        </w:rPr>
        <w:br w:type="page"/>
      </w:r>
    </w:p>
    <w:p w14:paraId="17310D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739C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545F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3A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E7C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81E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E3B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B43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F366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C9E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09A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58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849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040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F73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72B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31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F81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C3A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78B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2E3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93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F02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065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C7A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604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653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1C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FECD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3CC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57D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E80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E3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B6C5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330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49B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AEF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12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9A9A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ECB1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C4A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890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AFB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1C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DF10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8AD1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975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B31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F2A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7E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056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F70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92E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C75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096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76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3D9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B1F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C72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F2C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95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F83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9E2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B00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FB2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FC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78434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172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F84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32C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55B6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138A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90EE7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8E35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B193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03B3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4DC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9CDC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F023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CFEA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6C11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5C72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D102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9131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01576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6AD5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3D65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D358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6539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3E65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ADE9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3AC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35F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90A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DE3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2C5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4F16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E1E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F9F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DCCC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75E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B34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A1E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C5E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373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555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E8A7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2E96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70F6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8B49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967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654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137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EEA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803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0DB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528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F1B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438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565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1EE9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FFC07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7DA6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67E3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94CC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EEE9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24D96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FB04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B9F2E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F9C3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4E6E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FD1A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6727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2FB8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533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1A2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5C57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261F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BA56C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B6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B20D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D693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70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B758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D962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E2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4D1E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61A2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2E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C9A9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E0D2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CD8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790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CE0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750F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B08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392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34C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434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16D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3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65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621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AE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DD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85A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CB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05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CD0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79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52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419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7A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E4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61E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6D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70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C2F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88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6D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DE8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7783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75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D8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637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BC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83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170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3F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6A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0B9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21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4A0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20F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E7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A5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EA6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27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F4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41E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5D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CE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A14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A2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27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299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0A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88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010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B7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9A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0303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BE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11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C43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60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C6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F81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8856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E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6DE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CE6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9A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E19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B4B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5E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424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A19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7B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060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200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F0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67B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3D1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56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AC6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4F1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4200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61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E1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3B9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38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51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C40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15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00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D51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97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F6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FA9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B0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B2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407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56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D7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AB1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8C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E4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EF5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C1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F2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AF5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98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93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832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46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66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07C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CE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AB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9F3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51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DA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CC1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22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81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712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8E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1E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DCA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ADEC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1EBD1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3E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09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8C6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89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98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C65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6F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E1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CAE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B8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44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218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0A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2B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C6A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C7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48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20C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F7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19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429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093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40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AE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CDE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8DD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55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D29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AC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93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1F2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90A6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5CB6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ED89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526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200C9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9A9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56F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89AB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B96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DB03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B3F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2C173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86E2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5B86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E6C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542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3BBC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575D48">
      <w:pPr>
        <w:rPr>
          <w:rFonts w:hint="default" w:ascii="Times New Roman" w:hAnsi="Times New Roman" w:cs="Times New Roman"/>
          <w:sz w:val="22"/>
          <w:szCs w:val="22"/>
        </w:rPr>
      </w:pPr>
    </w:p>
    <w:p w14:paraId="393C249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1AB6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Stanniocalcin 1/STC1 Elisa Kit</w:t>
      </w:r>
    </w:p>
    <w:p w14:paraId="4B9E5D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90CE9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8B92C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E9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777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80F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6DD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A86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771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B38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D80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EB3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AEB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42E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E14D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5332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D9D6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F18C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EB73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9755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F397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DE06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F7FC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5813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842B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2724C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4AEE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0DF8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Stanniocalcin-1 is a glycoprotein which is encoded by the STC1 gene. This gene encodes a secreted, homodimeric glycoprotein that is expressed in a wide variety of tissues and may have autocrine or paracrine functions. Human Stanniocalcin-1 is a putative molecular biomarker of leukemic microenvironment and the only molecular function known up to date is a SUMO E3 ligase activity in the SUMOylation cycle. STC1 interacts with lots of proteins in the cytoplasm, mitochondria, endoplasmatic reticulum and dot-like fashion in the nucleus. The N-terminal region of STC1 is the function region which is responsible to establish the interaction with its partners, including SUMO1. Low resolution studies shows that STC1 is an anti-parallel homodimer in solution and the cystein 202 is responsible for the dimerization of this protein. All the 5 dissulfide bonds of human STC1 are conserved and have the same profile of fish STC.</w:t>
      </w:r>
    </w:p>
    <w:p w14:paraId="40761EF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76FE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A7FF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317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AF0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FD0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5FE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A61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EE3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2896DB">
      <w:pPr>
        <w:rPr>
          <w:rFonts w:hint="default" w:ascii="Times New Roman" w:hAnsi="Times New Roman" w:cs="Times New Roman"/>
          <w:b/>
          <w:bCs/>
          <w:sz w:val="28"/>
          <w:szCs w:val="28"/>
        </w:rPr>
      </w:pPr>
    </w:p>
    <w:p w14:paraId="4167D7AA">
      <w:pPr>
        <w:rPr>
          <w:rFonts w:hint="default" w:ascii="Times New Roman" w:hAnsi="Times New Roman" w:cs="Times New Roman"/>
          <w:b/>
          <w:bCs/>
          <w:sz w:val="28"/>
          <w:szCs w:val="28"/>
        </w:rPr>
      </w:pPr>
    </w:p>
    <w:p w14:paraId="7571EEF0">
      <w:pPr>
        <w:rPr>
          <w:rFonts w:hint="default" w:ascii="Times New Roman" w:hAnsi="Times New Roman" w:cs="Times New Roman"/>
          <w:b/>
          <w:bCs/>
          <w:sz w:val="28"/>
          <w:szCs w:val="28"/>
        </w:rPr>
      </w:pPr>
    </w:p>
    <w:p w14:paraId="52E29281">
      <w:pPr>
        <w:rPr>
          <w:rFonts w:hint="default" w:ascii="Times New Roman" w:hAnsi="Times New Roman" w:cs="Times New Roman"/>
          <w:b/>
          <w:bCs/>
          <w:sz w:val="28"/>
          <w:szCs w:val="28"/>
        </w:rPr>
      </w:pPr>
    </w:p>
    <w:p w14:paraId="4ADB0A9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3E6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F8B9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1DD4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5B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147E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7F6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BD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4FF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08D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365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671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50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F46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466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7C3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628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0C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1DA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25C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06C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FFC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4B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995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7B4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D58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279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64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CF5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AC6C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3670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50E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A9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F50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1F7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589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FC9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31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864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BFB6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1ADF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263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F08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97CC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107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76C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7DE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6D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9D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FBE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0E8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D62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F5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543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40B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61E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8C9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47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904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B10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FB9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B0A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09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DAB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D51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1F3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F88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E17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C1D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4D6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1CA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028C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4F6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21F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17D3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6091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8478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F368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F328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189B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15DF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6329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3704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A288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70A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A3A4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DD11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16F1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A216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CF3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D56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182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F90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5ED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524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D17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F72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CA3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36E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C6C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6DB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E49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E65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116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14C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DB71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E03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3A3E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2AD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BB52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E562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8936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48A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B56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407B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536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67A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343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5E0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ADA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974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370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E57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B27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6ED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9C2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86A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F9D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982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F3D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1A9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479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1F46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3A59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B326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197D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9256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4FDD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81493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33AB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4E95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202B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0FB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36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D61C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8130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27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32C7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D26B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72A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2F5A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2178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2B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A02A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9106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9FD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B12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0DB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20B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500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1D0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4EC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70E0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A236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08BE4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29C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538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46A2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198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610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805B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192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802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03A5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573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B6B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4F23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8D4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8E1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69D4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D3B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119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5FE0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F31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29A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260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750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CF09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B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BD2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9A0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81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8E8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CE2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FF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E8C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B22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87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8E4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395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BC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983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2B8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94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AFF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D8C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47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4D8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12E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22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659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9C4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67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06D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57A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0F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D60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CFD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1AC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08A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283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EE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11E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9F1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A144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3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2E2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0E4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84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F85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0A4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40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6CCC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94C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89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3A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B4A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F33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A2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E16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CA2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44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DA1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E27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324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D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ADF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90E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5A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F49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5F7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62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186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5F2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84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A8E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454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FF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3F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47C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5A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978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285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99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B54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4E9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72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B6A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941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AC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709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AB9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A6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8A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1EE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C8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E0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B82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4B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3E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1B4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E2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2A2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730E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4ED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43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3E7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A1C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A21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16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F83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07A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DA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FE2C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760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67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525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9A5A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57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691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565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F44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101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455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14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947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D2E9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24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4AC9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E16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29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02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E3A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5C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23C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F60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09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0F8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A70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9DE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376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EF4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1F5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9F8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3E0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A51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E19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8BA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A4C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D7C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8DD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E28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perimental results and the factory results or the increase in the difference between batches of kits.</w:t>
      </w:r>
    </w:p>
    <w:p w14:paraId="4E6F4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188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0BC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134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028A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2A7D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2A7D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18B2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74D21A">
    <w:pPr>
      <w:pStyle w:val="6"/>
      <w:jc w:val="both"/>
    </w:pPr>
  </w:p>
  <w:p w14:paraId="46D5959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1E58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A069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1A58DF"/>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7290</Words>
  <Characters>10661</Characters>
  <Lines>251</Lines>
  <Paragraphs>70</Paragraphs>
  <TotalTime>0</TotalTime>
  <ScaleCrop>false</ScaleCrop>
  <LinksUpToDate>false</LinksUpToDate>
  <CharactersWithSpaces>11203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2026-05-28T06:26:26Z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