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D78A97">
      <w:pPr>
        <w:pStyle w:val="2"/>
        <w:bidi w:val="0"/>
        <w:jc w:val="center"/>
        <w:rPr>
          <w:rFonts w:hint="default" w:ascii="Times New Roman" w:hAnsi="Times New Roman" w:cs="Times New Roman"/>
          <w:b/>
          <w:bCs w:val="0"/>
          <w:sz w:val="36"/>
          <w:szCs w:val="36"/>
        </w:rPr>
      </w:pPr>
      <w:r>
        <w:rPr>
          <w:rFonts w:hint="eastAsia"/>
          <w:b/>
          <w:bCs/>
          <w:sz w:val="36"/>
          <w:szCs w:val="36"/>
        </w:rPr>
        <w:t>Mouse Tetranectin/CLEC3B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4CB5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ECA2A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027D0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17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A1EE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4955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7E02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13B5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7A39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9574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952B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6592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80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FDEE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A04F7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83EBA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C6572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45F61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D19EF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9F923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32CAE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3104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DAEB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0F46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74A1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9BC8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64DC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60C1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四联蛋白，也称为TNA，是一种在人类中由CLEC3B基因编码的蛋白质。它被映射到3p21.31。四联蛋白是一种从人血浆中分离的四聚体蛋白，具有4条完全相同且非共价结合的多肽链，每个肽链含有181个氨基酸残基。它对硫酸多糖和纤溶酶原的kringle 4具有特异性结合亲和力。各种恶性肿瘤患者血浆四联蛋白浓度降低。四联蛋白是一种在成骨矿化阶段诱导的纤溶酶原结合蛋白。因此，四联蛋白是影响骨和结缔组织的人类疾病的候选基因。</w:t>
      </w:r>
    </w:p>
    <w:p w14:paraId="2FA6D135">
      <w:pPr>
        <w:ind w:firstLine="441" w:firstLineChars="0"/>
        <w:rPr>
          <w:rFonts w:hint="default" w:ascii="Times New Roman" w:hAnsi="Times New Roman" w:cs="Times New Roman"/>
        </w:rPr>
      </w:pPr>
    </w:p>
    <w:p w14:paraId="620AB6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9168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1AC2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CB3E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AA99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CD68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9677B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F23A64">
      <w:pPr>
        <w:rPr>
          <w:rFonts w:hint="default" w:ascii="Times New Roman" w:hAnsi="Times New Roman" w:cs="Times New Roman"/>
        </w:rPr>
      </w:pPr>
      <w:r>
        <w:rPr>
          <w:rFonts w:hint="default" w:ascii="Times New Roman" w:hAnsi="Times New Roman" w:cs="Times New Roman"/>
        </w:rPr>
        <w:br w:type="page"/>
      </w:r>
    </w:p>
    <w:p w14:paraId="208D7E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5C78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D80A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01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BE6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FDC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95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E55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9F9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E94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C74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7A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FD2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E0D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637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EBD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18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9E9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FE4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89E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2A9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D2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739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8EB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D1D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48E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1DF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EB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B8F6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096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FC0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AC8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1E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3261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42E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89F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6C5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16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16D7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DF82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959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C8F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D8F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B9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BC2E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95DF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870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7F0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271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E0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42F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2A3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422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881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714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5B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D88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1C7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224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463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12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EF4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E9D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329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713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36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E2972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519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482D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D63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247A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AF6D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B84D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3FF0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8DB9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7D9D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0F88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84CD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A43A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1735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E7D0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248F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30D3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3205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392E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0C45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B013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18A0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5878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2D86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C3D4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DF4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7B8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C66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1A8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C39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1DF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687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1A5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59CA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69A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E62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608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BB7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1AA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9F3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FACA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4302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8D4D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7E5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8A7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304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D75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058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B72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990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B3F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DC9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157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434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509C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A317A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4029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28336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58FC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F151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61ED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9668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936EB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37E2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7245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CC70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C92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02FC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557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1648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A35C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C081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DC575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7C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9802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9475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34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C5BE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8F20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FC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7C69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D426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41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6DBB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F933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530E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98B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0D5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E95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0B6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5F69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F14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669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1EE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D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4F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C0D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E2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A2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12A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B0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14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3DA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C3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27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ED2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20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7A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3FD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25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6E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87B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58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BA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FA5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22EC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3E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4E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8B4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C5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E4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DA0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FB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D24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EAA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90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EB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5B1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FB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BE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540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02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80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11B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6E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29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3C7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DA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00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F97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BC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E5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015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D5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DE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63C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75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A4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81B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00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08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09E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BFAE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C1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FAE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4C1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20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44D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DCA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E9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EE4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F33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8E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74F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909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4D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E5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062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66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3DF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1E1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D074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2E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E8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7F9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86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4B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1E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11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69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7A2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4C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8F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55C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ED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3E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944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24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56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50D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33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4A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F84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FE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BA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F3C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C0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98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711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0B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08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7FD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80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16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42A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3E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F8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D4E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2E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6E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B67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2F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5E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1D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DD96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5F38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2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18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ABD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0D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1E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44E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A6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92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408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88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CD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8B2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18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02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1C0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3C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A2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90E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65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64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F88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DE5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78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5F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45C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45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0E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466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C1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A8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5B2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DE44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E3B2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45A5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5F5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2CC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2C96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D055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503C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EAB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E040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5B7B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C680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815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2DFD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9502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D21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F60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BA733C">
      <w:pPr>
        <w:rPr>
          <w:rFonts w:hint="default" w:ascii="Times New Roman" w:hAnsi="Times New Roman" w:cs="Times New Roman"/>
          <w:sz w:val="22"/>
          <w:szCs w:val="22"/>
        </w:rPr>
      </w:pPr>
    </w:p>
    <w:p w14:paraId="0C6BBD0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08A24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Tetranectin/CLEC3B Elisa Kit</w:t>
      </w:r>
    </w:p>
    <w:p w14:paraId="05F7AC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B4176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75D8D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234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3FB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0D1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059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A08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D4D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86A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E88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302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6A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4DE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0104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7D3B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034E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6EE6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53A4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480E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0B97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15C4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D308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D265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2E12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7126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CA88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DE78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Tetranectin, also called TNA, is a protein that in humans is encoded by the CLEC3B gene. It is mapped to 3p21.31. Tetranectin, a tetrameric protein isolated from human plasma, has 4 identical and noncovalently bound polypeptide chains, each of 181 amino acid residues. It has a specific binding affinity for sulfated polysaccharides and the kringle 4 of plasminogen. The plasma concentration of tetranectin is reduced in patients with various malignancies. Tetranectin is a plasminogen-binding protein that is induced during the mineralization phase of osteogenesis. Thus, tetranectin is a candidate gene for human disorders affecting bone and connective tissue.</w:t>
      </w:r>
    </w:p>
    <w:p w14:paraId="3DC298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BE25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3087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503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FCA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ED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E82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93F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510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CE3748">
      <w:pPr>
        <w:rPr>
          <w:rFonts w:hint="default" w:ascii="Times New Roman" w:hAnsi="Times New Roman" w:cs="Times New Roman"/>
          <w:b/>
          <w:bCs/>
          <w:sz w:val="28"/>
          <w:szCs w:val="28"/>
        </w:rPr>
      </w:pPr>
    </w:p>
    <w:p w14:paraId="1805FFE1">
      <w:pPr>
        <w:rPr>
          <w:rFonts w:hint="default" w:ascii="Times New Roman" w:hAnsi="Times New Roman" w:cs="Times New Roman"/>
          <w:b/>
          <w:bCs/>
          <w:sz w:val="28"/>
          <w:szCs w:val="28"/>
        </w:rPr>
      </w:pPr>
    </w:p>
    <w:p w14:paraId="0E05C710">
      <w:pPr>
        <w:rPr>
          <w:rFonts w:hint="default" w:ascii="Times New Roman" w:hAnsi="Times New Roman" w:cs="Times New Roman"/>
          <w:b/>
          <w:bCs/>
          <w:sz w:val="28"/>
          <w:szCs w:val="28"/>
        </w:rPr>
      </w:pPr>
    </w:p>
    <w:p w14:paraId="1F44AC03">
      <w:pPr>
        <w:rPr>
          <w:rFonts w:hint="default" w:ascii="Times New Roman" w:hAnsi="Times New Roman" w:cs="Times New Roman"/>
          <w:b/>
          <w:bCs/>
          <w:sz w:val="28"/>
          <w:szCs w:val="28"/>
        </w:rPr>
      </w:pPr>
    </w:p>
    <w:p w14:paraId="0B0B263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C15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21BD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DFA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A1D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510D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887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DE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131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9B7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FB0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1450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DE0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152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90A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06D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457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D2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6B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630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68E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871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B9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DC5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2AC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935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B57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1A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A79C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B190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A3B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5407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56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969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FBB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34C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6B3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CB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F0A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087D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3A99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5AB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B5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E68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1EE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0ED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4A1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3D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598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63C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F20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D09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1F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92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0F4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15E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F82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7E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B8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988C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2D8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508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8F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8B2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2A3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AAF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3DC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C4C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FA3A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C58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0749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FC70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B7B0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DE6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D4EC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865E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74AA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9D58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84EE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3B3E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F14A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14B6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035D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3541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C64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C1AF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A9F5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CDDE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1141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805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97B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7D0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9C5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756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111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7E7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506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72A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943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61C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DA5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711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4C6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2CA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46A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3CE2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9B4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0ADA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64B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DB05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1DD1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8A1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662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3D1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954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94D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F0E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DB6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287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E77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CA1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3E7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44E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61A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496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FAA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C53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859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F95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FCC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6E0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9F1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2A9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4BA96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61CF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E127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A03B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EF5D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4B7B5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C24D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C422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F4CA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2A6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D6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59DD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AED6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F0F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065D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0928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B4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6ADD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74A1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DB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8252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1FA1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009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AC4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F84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D4C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0B8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806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081F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2B25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CD2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9E53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C3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77C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EF53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EAF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F1D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5163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B46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C69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191C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7A4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AD0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F0AC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9AC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F25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2C67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59A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E51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C5ED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418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920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532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C49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702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85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03E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5C9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D9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5F8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BDC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AE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A3B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F6A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00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1FB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A8E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F4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163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25A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DD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A7B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81B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CF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D27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C54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60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848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79A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0E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E5A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734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AB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9D6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F55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E0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BEA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11C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6D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895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52A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8B8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9F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87D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09D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80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C3A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957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BE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5F06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B8F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FF5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995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A8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CF1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5F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404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AA94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FE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5BA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CA3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3C5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D0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82B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0EB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92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965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223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EC3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C4F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D74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FE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B99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D02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9E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CA2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9FA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9B1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46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EDC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6C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C5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829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B1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2A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FFB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5A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70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8B9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C3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389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8E9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794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A62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AC0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4D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D31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66E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5C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B3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292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13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B9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411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A07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33E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DB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448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ABD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C3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59D9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2FB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CB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47E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6AB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08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398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1FF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21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BB8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54D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0E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DCA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4AE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D1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6EC2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7BA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E9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57F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A38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9C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1D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FAD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92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B02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338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9F5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299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33D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E98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065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469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7E2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79D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7B8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D659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06A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FA5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9D5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18F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facturers' similar kits or products with different methods to detect the same protein of interest, so inconsistencies in the test results are not excluded. </w:t>
      </w:r>
    </w:p>
    <w:p w14:paraId="4B704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374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500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663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6511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6511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CAA1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8E7476">
    <w:pPr>
      <w:pStyle w:val="6"/>
      <w:jc w:val="both"/>
    </w:pPr>
  </w:p>
  <w:p w14:paraId="5A8FF19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8069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F16B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6B55E88"/>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8114</Words>
  <Characters>15168</Characters>
  <Lines>251</Lines>
  <Paragraphs>70</Paragraphs>
  <TotalTime>0</TotalTime>
  <ScaleCrop>false</ScaleCrop>
  <LinksUpToDate>false</LinksUpToDate>
  <CharactersWithSpaces>16541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2026-05-28T06:23:25Z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