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081AD">
      <w:pPr>
        <w:pStyle w:val="2"/>
        <w:bidi w:val="0"/>
        <w:jc w:val="center"/>
        <w:rPr>
          <w:rFonts w:hint="default" w:ascii="Times New Roman" w:hAnsi="Times New Roman" w:cs="Times New Roman"/>
          <w:b/>
          <w:bCs w:val="0"/>
          <w:sz w:val="36"/>
          <w:szCs w:val="36"/>
        </w:rPr>
      </w:pPr>
      <w:r>
        <w:rPr>
          <w:rFonts w:hint="eastAsia"/>
          <w:b/>
          <w:bCs/>
          <w:sz w:val="36"/>
          <w:szCs w:val="36"/>
        </w:rPr>
        <w:t>Rat CCL16/HCC-4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34D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79E0CC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2969FF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1C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42AD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DFE1C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1507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722B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D561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D72D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89EF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F3DA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5F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475C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A832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2BA7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724B7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D3637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A395A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4A374F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324685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C40A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4555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FEEE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F288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9B63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E521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9340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16（CCL16）是属于CC趋化因子家族的一种小细胞因子，已知有几个假名，包括肝表达趋化因子（LEC）和单趋化因子-1（MTN-1）。这种趋化因子由肝脏、胸腺和脾脏表达，对单核细胞和淋巴细胞具有趋化吸引力。IL-10、IFN-γ和细菌脂多糖可在单核细胞中强烈诱导CCL16的细胞表达。它的基因位于人类的17号染色体上，与其他CC趋化因子簇在一起。CCL16通过与细胞表面趋化因子受体如CCR1、CCR2、CCR5和CCR8相互作用而对细胞产生作用。</w:t>
      </w:r>
    </w:p>
    <w:p w14:paraId="42BE0D50">
      <w:pPr>
        <w:ind w:firstLine="441" w:firstLineChars="0"/>
        <w:rPr>
          <w:rFonts w:hint="default" w:ascii="Times New Roman" w:hAnsi="Times New Roman" w:cs="Times New Roman"/>
        </w:rPr>
      </w:pPr>
    </w:p>
    <w:p w14:paraId="6374A1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C1B7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DFD5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D1E0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7D91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21AC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BC45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DCABE6">
      <w:pPr>
        <w:rPr>
          <w:rFonts w:hint="default" w:ascii="Times New Roman" w:hAnsi="Times New Roman" w:cs="Times New Roman"/>
        </w:rPr>
      </w:pPr>
      <w:r>
        <w:rPr>
          <w:rFonts w:hint="default" w:ascii="Times New Roman" w:hAnsi="Times New Roman" w:cs="Times New Roman"/>
        </w:rPr>
        <w:br w:type="page"/>
      </w:r>
    </w:p>
    <w:p w14:paraId="2115FC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EA60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443F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53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7C1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80E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23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DF5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128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11F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D5A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6A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467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DF4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9E6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87E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C5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FFB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AD3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C66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773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FD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16E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DF7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FD1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1CB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374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F5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925E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F04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5F7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AC0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26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D2CF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0EF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CB1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1AA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00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9079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4AF5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0D9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F3A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C44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A5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44B7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62D8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BE5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D83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B1A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93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566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63E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A12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9CD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1F3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E2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07B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FDB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E2E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0E2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CA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78F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3AB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A53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892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AB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51D1C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F77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F2E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B4F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1045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7396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C9EE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96A7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D4F8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D12E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9AFD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2F12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C9A3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E8BF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0167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F8A8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A922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4BB6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63329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F411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FA55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5C74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8021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08E5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78A7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F06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E0D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BB2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BA0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415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24D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145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36A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2EEB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BC8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92A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63F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934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EB3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031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8765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E739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7EB0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09E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EA9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810C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25B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B92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AC6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DCB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D9F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C06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085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F0F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7335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3727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E639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1900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9DF5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E23B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3836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248F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EBDC0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0BCA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02FD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9480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EF04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474A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FD5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A6C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0004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342A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3745D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3F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B73BF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231C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3D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7E1B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D5EB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3D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5A19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B495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52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CBAC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60F0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582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F50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C09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63B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EE8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0C3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6ED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ECE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E63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21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F24D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BCE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79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D1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DD0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B5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B8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763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D5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B6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EA6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C40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AC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250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1C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D8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9A0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88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98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792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88A1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2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90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BEB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82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56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C0F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2F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FA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55A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08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18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777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41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EE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078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7A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61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C27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BA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3F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67B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89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F3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68A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17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6D2B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1B6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43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E0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82A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DF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F7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740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24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BA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A79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75CE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88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861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DF0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97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958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AA7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6F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027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115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F2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518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B2E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D3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B7D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713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4A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9D4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CFB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B91A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3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A8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0BD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35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63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87F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5A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13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CAD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3C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F9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CDA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5D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A8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E61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E85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52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D24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AF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94B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71F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6D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9A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1F1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B4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FD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A3D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311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3D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B96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63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C0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BE2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1F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28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695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CB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C8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250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66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94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7F6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F0BD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5072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7D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B6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945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BD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3A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0E3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69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0B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937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95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60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92F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0E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41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FC3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9B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70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6BE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B1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3A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D21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7C3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B0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29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6C2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4B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BE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B8B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16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6F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8B5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6D3E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E9C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95C3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E53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275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4F0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112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907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B212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8229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61E1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BDEF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446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9C14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502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EBEA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589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30BF7D">
      <w:pPr>
        <w:rPr>
          <w:rFonts w:hint="default" w:ascii="Times New Roman" w:hAnsi="Times New Roman" w:cs="Times New Roman"/>
          <w:sz w:val="22"/>
          <w:szCs w:val="22"/>
        </w:rPr>
      </w:pPr>
    </w:p>
    <w:p w14:paraId="2BA833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63339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CCL16/HCC-4 Elisa Kit</w:t>
      </w:r>
    </w:p>
    <w:p w14:paraId="704D0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9EC07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07A6BA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C8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D80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216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C3C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912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45C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7F2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0EC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318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D6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87D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8BA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D08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6A78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D175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8A87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7F1BB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9548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BF4E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C06D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D105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AE43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E4EE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A7D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9B1D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16(CCL16) is a small cytokine belonging to the CC chemokine family that is known under several pseudonyms, including Liver-expressed chemokine(LEC) and Monotactin-1(MTN-1). This chemokine is expressed by the liver, thymus, and spleen and is chemoattractive for monocytes and lymphocytes. Cellular expression of CCL16 can be strongly induced in monocytes by IL-10, IFN-gamma and bacterial lipopolysaccharide. Its gene is located on chromosome 17, in humans, among a cluster of other CC chemokines. CCL16 elicits its effects on cells by interacting with cell surface chemokine receptors such as CCR1, CCR2, CCR5 and CCR8.</w:t>
      </w:r>
    </w:p>
    <w:p w14:paraId="5394E4F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5CAE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C34B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776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102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C53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2A3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DFB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4D2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030EE4">
      <w:pPr>
        <w:rPr>
          <w:rFonts w:hint="default" w:ascii="Times New Roman" w:hAnsi="Times New Roman" w:cs="Times New Roman"/>
          <w:b/>
          <w:bCs/>
          <w:sz w:val="28"/>
          <w:szCs w:val="28"/>
        </w:rPr>
      </w:pPr>
    </w:p>
    <w:p w14:paraId="32D01170">
      <w:pPr>
        <w:rPr>
          <w:rFonts w:hint="default" w:ascii="Times New Roman" w:hAnsi="Times New Roman" w:cs="Times New Roman"/>
          <w:b/>
          <w:bCs/>
          <w:sz w:val="28"/>
          <w:szCs w:val="28"/>
        </w:rPr>
      </w:pPr>
    </w:p>
    <w:p w14:paraId="7B0BBBA1">
      <w:pPr>
        <w:rPr>
          <w:rFonts w:hint="default" w:ascii="Times New Roman" w:hAnsi="Times New Roman" w:cs="Times New Roman"/>
          <w:b/>
          <w:bCs/>
          <w:sz w:val="28"/>
          <w:szCs w:val="28"/>
        </w:rPr>
      </w:pPr>
    </w:p>
    <w:p w14:paraId="57E954CB">
      <w:pPr>
        <w:rPr>
          <w:rFonts w:hint="default" w:ascii="Times New Roman" w:hAnsi="Times New Roman" w:cs="Times New Roman"/>
          <w:b/>
          <w:bCs/>
          <w:sz w:val="28"/>
          <w:szCs w:val="28"/>
        </w:rPr>
      </w:pPr>
    </w:p>
    <w:p w14:paraId="15747B3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3C2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BC87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575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FD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1E5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D7A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2F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E7E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093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3F9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40B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CC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EF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459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2C9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B80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11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74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88D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800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879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5A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7EE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954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292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685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A2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3F83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60DC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D84C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58F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DF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EA5F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922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62E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4A3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55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448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669C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54C6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478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5B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5F2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85F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C50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143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04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69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B60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B36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EAC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0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9A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DC0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116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1C6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D0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D6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3C4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BDC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715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48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1F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E3A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725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D83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806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2AC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C39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AE3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8B94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092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6D6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982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E345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23B3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9EC4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2A52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02E5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A48E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1B56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B1A3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000B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FD4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8C9E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7B35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7E7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659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B07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E0F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BE9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1F8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807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7A7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EF6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324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875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470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94D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E8E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44E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157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EB2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693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1D0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B2D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E18F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D15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A365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C384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B13E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84E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5ED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BF4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20D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244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A4F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58C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05C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AF7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8C5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3F2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D88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5EA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426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884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489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0F7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22C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AF0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156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34C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3246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9A20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D143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645B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53CE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54B16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EC51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3B9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7FAF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227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56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F488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815E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96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DB77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99D6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DE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CBAE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B34E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4E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5339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CB9B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F2A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000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8B9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33C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7D6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21E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0C9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7CDF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813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97E2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E0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86E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DC6F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17A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70A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07946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A5A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E0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8F2C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C03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2A3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6FD7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1D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9F4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7360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4B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B63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DAA6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DC2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517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A07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CD6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88C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8B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29F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7A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BF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08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15F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F6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9D5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B70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17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FB2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E78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92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A8B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0FE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B7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D0F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63C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67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FB0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159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F3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D5D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994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7D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B83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5AE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3D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60F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E3B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5A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B08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77E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B1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B6F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783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688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5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C5F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E0B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06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73B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57F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F3E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3F2B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148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610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B8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F08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7F4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FA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44B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3BB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6A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10F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F6C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1EF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A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6F3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A21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74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2C2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7BD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BA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3D8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FC5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85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2CF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C65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96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66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292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12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EB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CFB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BB2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3C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20C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10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00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C77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E7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BA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E6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87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6A5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741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8F6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2C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8C4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4F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CE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75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D9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F6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22F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02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DD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77D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7CC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6AB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2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E13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724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12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E7C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442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BA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D29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129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AC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731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8F0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7B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15F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E5E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72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1DC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54C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39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5342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0FE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88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8B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378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8D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5A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86B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0C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E12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C6D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F7B3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286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90E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FFD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5EE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4FB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16D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411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9D4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AB0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D1E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6C1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30F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between the experimental results and the factory results or the increase in the difference between batches of kits.</w:t>
      </w:r>
    </w:p>
    <w:p w14:paraId="37BD9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A16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29D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9C4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CA7D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C61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1C61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5FB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BC7C32">
    <w:pPr>
      <w:pStyle w:val="6"/>
      <w:jc w:val="both"/>
    </w:pPr>
  </w:p>
  <w:p w14:paraId="6648C7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98C0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9778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33597C"/>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8842</Words>
  <Characters>18714</Characters>
  <Lines>251</Lines>
  <Paragraphs>70</Paragraphs>
  <TotalTime>0</TotalTime>
  <ScaleCrop>false</ScaleCrop>
  <LinksUpToDate>false</LinksUpToDate>
  <CharactersWithSpaces>20798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2026-06-02T05:56:17Z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