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集落刺激因子是动员造血干细胞强有力的刺激物，作为一种骨髓生长因子，被广泛应用于因化疗引起的中性粒细胞减少患者，或干细胞移植前后。肿瘤相关的副瘤样白细胞增多症在非小细胞肺癌患者中较为常见，与高粒细胞集落刺激因子水平相。关，预后较差。</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G-CSF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Colony stimulating factor is a powerful stimulator for mobilizing hematopoietic stem cells. As a bone marrow growth factor, it is widely used in patients with neutropenia caused by chemotherapy, or before and after stem cell transplantation. Tumor associated paraneoplastic leukocytosis is more common in patients with non-small cell lung cancer, which is similar to high granulocyte colony stimulating factor levels. The prognosis is poor.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