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gG有4个亚类，即IgG1、IgG2、IgG3、IgG4，其含量依次减少。4个亚类的生理特性和功能亦有所不同。IgG4发生聚合可通过替代途径激活补体，IgG4与慢性过敏性刺激有关，甚至在脱敏后依然可对过敏原产生免疫应答，且有抑制IgE产生的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IgG4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IgG has four subclasses, namely IgG1, IgG2, IgG3 and IgG4, and their contents decrease in turn. The physiological characteristics and functions of the four subclasses are also different. IgG4 polymerization can activate complement through alternative ways. IgG4 is related to chronic allergic stimulation. Even after desensitization, it can still produce immune response to allergens and inhibit the production of IgE.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