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IL-29 IFN-λ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-28A、IL-28B和IL-29，也称为干扰素-λ2（IFN-λ2）、IFN-λ3和IFN-λ1，分别是新鉴定的II类细胞因子受体配体，与IL-10家族（11-13%aa序列同一性）和I型IFN家族（15-19%aa序列同一性）的成员有远亲关系。IL-28A、B和IL-29的表达是由病毒感染或双链RNA诱导的。所有三种细胞因子都具有与I型干扰素重叠的生物活性，包括抗病毒活性和MHC I类抗原表达上调。</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IL-29 (IFN-λ)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IL-29(IFN-λ) is IL-28A, IL-28B, and IL-29, also named interferon-λ2 (IFN-λ2), IFN-λ3, and IFN-λ1, respectively, are newly identified class II cytokine receptor ligands that are distantly related to members of the IL-10 family (11-13% aa sequence identity) and the type I IFN family (15-19% aa sequence identity). The expression of IL-28A, B, and IL-29 is induced by virus infection or double-stranded RNA. All three cytokines exert bioactivities that overlap those of type I IFNs, including antiviral activity and up-regulation of MHC class I antigen expression. The three proteins signal through the same heterodimeric receptor complex that is composed of the IL-10 receptor β (IL-10 Rβ) and a novel IL-28 receptor α (IL-28 Rα, also known as IFN-λR1). Ligand binding to the receptor complex induces Jak kinase activation and STAT1 and STAT2 tyrosine phosphorylation.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