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ECE7CD">
      <w:pPr>
        <w:pStyle w:val="2"/>
        <w:bidi w:val="0"/>
        <w:jc w:val="center"/>
        <w:rPr>
          <w:rFonts w:hint="default" w:ascii="Times New Roman" w:hAnsi="Times New Roman" w:cs="Times New Roman"/>
          <w:b/>
          <w:bCs w:val="0"/>
          <w:sz w:val="36"/>
          <w:szCs w:val="36"/>
        </w:rPr>
      </w:pPr>
      <w:r>
        <w:rPr>
          <w:rFonts w:hint="eastAsia"/>
          <w:b/>
          <w:bCs/>
          <w:sz w:val="36"/>
          <w:szCs w:val="36"/>
        </w:rPr>
        <w:t>Rat CNTF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FA3FB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7C69034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2E243BC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8865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3984B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C01C8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760AB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DE5AB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D2F72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7F55F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507EC2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07DA0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F147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39788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3D7F4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057A13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1FA023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9AD6E3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72266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9629C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4A8B22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CD8CDC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C293A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561FB0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A76A5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0CB075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EA45BA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4C185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睫状神经营养因子（CNTF）是神经元和少突胶质细胞的有效生存因子。CNTF也被证明可以防止切断后的运动轴突变性。CNTF跨物种高度保守，并表现出跨物种活动。CNTF在结构上与IL6、IL11、LIF和OSM相关。</w:t>
      </w:r>
    </w:p>
    <w:p w14:paraId="27DEC84E">
      <w:pPr>
        <w:ind w:firstLine="441" w:firstLineChars="0"/>
        <w:rPr>
          <w:rFonts w:hint="default" w:ascii="Times New Roman" w:hAnsi="Times New Roman" w:cs="Times New Roman"/>
        </w:rPr>
      </w:pPr>
    </w:p>
    <w:p w14:paraId="7B3489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6C7DF8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6790A9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D26B16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0E9260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5A4B0C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F36913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7AECF9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97D8E45">
      <w:pPr>
        <w:rPr>
          <w:rFonts w:hint="default" w:ascii="Times New Roman" w:hAnsi="Times New Roman" w:cs="Times New Roman"/>
        </w:rPr>
      </w:pPr>
      <w:r>
        <w:rPr>
          <w:rFonts w:hint="default" w:ascii="Times New Roman" w:hAnsi="Times New Roman" w:cs="Times New Roman"/>
        </w:rPr>
        <w:br w:type="page"/>
      </w:r>
    </w:p>
    <w:p w14:paraId="7DD5B6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D25AB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0912AE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8E6D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D055C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E05D3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A6B1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22674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B1EFF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53C4C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83069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7019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8B48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EB94E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E2F41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D552D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ADC3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5B63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BA79F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9374A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6AAD7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9469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3CCC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A4897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36402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CDF7A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F897F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4D5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1526A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1C93B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D9343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E39D6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0BFB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A5FD4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E5904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E8D2B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211B6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70E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89292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0ADBDE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AF2C3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42ECF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023B0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BABB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90454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90711C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2C5D6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564F8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916A5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B92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48DA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8C09D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9E42E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8BAB1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6F2AF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4C8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2B74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4CFA1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810CC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9209B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A538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A72D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87ABE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3A715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70775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4658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D4B5BD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B1DCD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416A6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65423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577F61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54D147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237866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8C9387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F89C76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31503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3EDA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7FBE8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88C10A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1EDFBD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0D8656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4620F9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9265BA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FC9565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9028C3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88DBC5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BB37AF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E50E6E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52C34A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55658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02236D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13B05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F649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1B70E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743B9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B0B24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08EAA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E1C99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BF4C6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7AEC74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2B605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68022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7D429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1FBE3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7C5EC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98858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4B046F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562026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6BA596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E4846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09587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2DD72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6EF2D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298A2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20B1B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B046F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D7DB1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69607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DE420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01303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E2C56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FA5274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486465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2D4E2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AA8F7B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C980B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7F3672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D03481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5C0C37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7EB76D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D24DD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AB3E98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2730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30CEC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03AD2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68647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4DF1E4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3A9BA7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EFAC46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50B2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64E51C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C6A981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A583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D8AFB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D5082E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D58E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EA92AD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39D11D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93D4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0DF89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16C241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E0EFC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797AF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0C9E4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3C09B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DA6DF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BED98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58578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0F47E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5EE93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935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8A25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D8798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8AEF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F57E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FD4D1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7F0E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CFA1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5DFD3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04E9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BDBB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56F74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24C2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9322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5398C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96FB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C9AA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EBDDC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9C7A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398A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B32EB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988A5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18A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40EF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580AC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5A74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32D1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38475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47F8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41A7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12AEE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2CE9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2B28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BD155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C5D7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7879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16187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DB5F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FD0F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6FFC3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1D2B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2AC5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93791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18D6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9FC1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61E51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A6EF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E7D7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98BA0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02E0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7D6F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813CF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B3FB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3E04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75435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13CD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54FE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FD47A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A90C5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8FE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9ED5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961E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DCF1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963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D7A9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06D5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5ED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939A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11F0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992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8E60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56B7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BEA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81B5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984B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42C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3A88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65C52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9AA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FA2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45A5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66E6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38D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3AD6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6449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E9B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2434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1461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E91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BD07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4230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64F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B964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BBC3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512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D7D2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C85C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BAC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CE20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C96A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BCD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C72B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99F8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324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C660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1731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214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EE0B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AAA4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585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48CD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9097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6E6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B40B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70E8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6FD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8943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987B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C92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66B5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741396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DCAB4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F3B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6AD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6FAA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DD30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0FF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B98D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1F75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21C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FE3D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A63A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F72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EB2C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0081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0E6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D8AA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7E19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5F7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D7FF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3C90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21B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458D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7965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BE84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EF0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81CE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46E3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B32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56E8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D873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E0D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4946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1EED5D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C4F78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F7D23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163B6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897C1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CEE4C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1EDE8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7586B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F3487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2AED9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24CF6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9260E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FBF37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55D7F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D9380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7A1DF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987EB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A34B18E">
      <w:pPr>
        <w:rPr>
          <w:rFonts w:hint="default" w:ascii="Times New Roman" w:hAnsi="Times New Roman" w:cs="Times New Roman"/>
          <w:sz w:val="22"/>
          <w:szCs w:val="22"/>
        </w:rPr>
      </w:pPr>
    </w:p>
    <w:p w14:paraId="0861388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5F1B98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CNTF Elisa Kit</w:t>
      </w:r>
    </w:p>
    <w:p w14:paraId="6FF0F6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66D4E2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6FFC1E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CF70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7462B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E622A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02060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8FBB0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B7875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51702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DFC7C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17566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A54F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01A18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3FEA2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5679D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11232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957DC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8A1BA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29983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15A32F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B2EB3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5EAA0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F440D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0A0ED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E1285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5697A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58707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Ciliary neurotrophic factor (CNTF) is an effective survival factor for neurons and oligodendrocytes. CNTF has also been shown to prevent motor axonal degeneration after transection. CNTF is highly conserved across species and shows cross species activity. CNTF is structurally related to IL6, IL11, LIF and OSM.</w:t>
      </w:r>
    </w:p>
    <w:p w14:paraId="1EECDF3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52F4C4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703D59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0A0E6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0FE53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DD76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CC03F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7AE80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03532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9864C61">
      <w:pPr>
        <w:rPr>
          <w:rFonts w:hint="default" w:ascii="Times New Roman" w:hAnsi="Times New Roman" w:cs="Times New Roman"/>
          <w:b/>
          <w:bCs/>
          <w:sz w:val="28"/>
          <w:szCs w:val="28"/>
        </w:rPr>
      </w:pPr>
    </w:p>
    <w:p w14:paraId="78DE72E0">
      <w:pPr>
        <w:rPr>
          <w:rFonts w:hint="default" w:ascii="Times New Roman" w:hAnsi="Times New Roman" w:cs="Times New Roman"/>
          <w:b/>
          <w:bCs/>
          <w:sz w:val="28"/>
          <w:szCs w:val="28"/>
        </w:rPr>
      </w:pPr>
    </w:p>
    <w:p w14:paraId="2B57D796">
      <w:pPr>
        <w:rPr>
          <w:rFonts w:hint="default" w:ascii="Times New Roman" w:hAnsi="Times New Roman" w:cs="Times New Roman"/>
          <w:b/>
          <w:bCs/>
          <w:sz w:val="28"/>
          <w:szCs w:val="28"/>
        </w:rPr>
      </w:pPr>
    </w:p>
    <w:p w14:paraId="4A2ADFCB">
      <w:pPr>
        <w:rPr>
          <w:rFonts w:hint="default" w:ascii="Times New Roman" w:hAnsi="Times New Roman" w:cs="Times New Roman"/>
          <w:b/>
          <w:bCs/>
          <w:sz w:val="28"/>
          <w:szCs w:val="28"/>
        </w:rPr>
      </w:pPr>
    </w:p>
    <w:p w14:paraId="39879FB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A470C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E9EC78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273E6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68D8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2EAE90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59F65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51FE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C904B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A53C6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0B004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2BBBC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607A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4A6E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53D9C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5F2CB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EB091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A54C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7489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AC09B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DDEB9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3BA3C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023C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3268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3CD23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12577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F1E5B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DEAB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9930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07B3C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5619B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2791A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2674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F2A5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386BE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C2842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0E2B0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DBEC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F896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DCFD3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E5CE6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4F5A5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26F9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1DBE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FD2D1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37A0F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5502B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0B7F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7751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0A52D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C6D03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A23E0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D004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5841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D1693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DF842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C1CD5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B712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4426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E9C8D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8E85B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A890C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3EA6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E7C9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56EC3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5FE5A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29CCA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3085D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DE784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024E4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F58A7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29CA4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72EE4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A3E57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261E7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66EBB2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B7184E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388A53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17360E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2B4862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1A0AB6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26DF43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3AA7EF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6BFFAA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53BC2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598E40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ADE0D8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4A715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BE176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2B912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3585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8ECD8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B3541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DCA67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2E887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2B2C4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7EF1E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E2386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AD5BF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730D2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8CA67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5B579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AC6BB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88C56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927DC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C4BA0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7F1B0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C6B90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7E55F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FFFBF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4A6FC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D5B2E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D2325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88D23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CF509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98F47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2B072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72D83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C65F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9A6D4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E10A3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6E6D8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254B1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286F6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2D144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B98E1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19B9F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4AB1C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96CD1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EC3CA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09B3A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17A75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8E7A6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5F708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8258B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79264B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159A1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416AC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1EB474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F9E4E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31EA8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6D66F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5531F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1486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C9F99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C7B800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2310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796FE2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2BC641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6C19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8AB24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86217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609A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7961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272EE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BB375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D1EDA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41C13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5715B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7CAD0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6551B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9AA68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3B1DC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FEF51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010B63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B57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3424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544C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4ED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95BE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3937C4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CD9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5520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E230DC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F5A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8BEF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E94D17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489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2E8F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27457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782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AF71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80DDD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7EA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C296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5C4FD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630B7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88051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0E4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3876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14E7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93B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94C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12FC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65E1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4F6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900C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1FFD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976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2B74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6F9F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ADCF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0C2A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3D6B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99C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DDD5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E484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5C2B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D0FF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602F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3563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BCF9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0071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00E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0924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6E25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EC2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AC36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BC6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336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5261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9D96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0921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2FC6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85BCE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3F8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99C8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1F57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A1F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618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3763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8913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83609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CF38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394C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E558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15D7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DCBC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E763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91D1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5C21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F64D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1805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CC1C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AD201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564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B427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2D07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9DD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3B3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99B9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2A18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2E5D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63F4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B709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4563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139F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6563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1AC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AC80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7D82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C88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3157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56FF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9C2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4D3A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4679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951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345C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1536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F8F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7EEE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14FC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495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EC5F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6E0F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EFA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4523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99D7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D9A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2DB9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2A74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A20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914F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57C6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2AF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9B20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013AB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40209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D59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2D92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C5AE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77DD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0D90F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5DFF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9AB5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670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C893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4589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17E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DDCA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9A57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B7CB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BAA8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EBF1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7C10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85E6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0EF4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E5374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D1C8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F4C1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6D2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3E65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77A8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12B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3988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06AF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1D7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BA4A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C2B9C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A033A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356A0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FBA69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69072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E74A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C99DC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6EE7C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5A668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A69EA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649E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9AD57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6C0AC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68512D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DFA95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BD1EE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23E70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D2E54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955A2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4955A2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3A572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319C985">
    <w:pPr>
      <w:pStyle w:val="6"/>
      <w:jc w:val="both"/>
    </w:pPr>
  </w:p>
  <w:p w14:paraId="08B2EC6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65B5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2C55E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DAB6305"/>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8335</Words>
  <Characters>16686</Characters>
  <Lines>251</Lines>
  <Paragraphs>70</Paragraphs>
  <TotalTime>0</TotalTime>
  <ScaleCrop>false</ScaleCrop>
  <LinksUpToDate>false</LinksUpToDate>
  <CharactersWithSpaces>18372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2026-06-02T05:38:58Z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