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bidi w:val="0"/>
        <w:jc w:val="center"/>
        <w:rPr>
          <w:rFonts w:hint="default" w:ascii="Times New Roman" w:hAnsi="Times New Roman" w:cs="Times New Roman"/>
          <w:b/>
          <w:bCs w:val="0"/>
          <w:sz w:val="36"/>
          <w:szCs w:val="36"/>
        </w:rPr>
      </w:pPr>
      <w:r>
        <w:rPr>
          <w:rFonts w:hint="eastAsia"/>
          <w:b/>
          <w:bCs/>
          <w:sz w:val="36"/>
          <w:szCs w:val="36"/>
        </w:rPr>
        <w:t xml:space="preserve">Bovine OPG/Osteoprotegerin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 xml:space="preserve">93.6–6000pg/ml</w:t>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 xml:space="preserve">18.7pg/ml</w:t>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 xml:space="preserve">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trPr>
          <w:trHeight w:val="567" w:hRule="atLeast"/>
          <w:jc w:val="center"/>
        </w:trPr>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trPr>
          <w:trHeight w:val="567" w:hRule="atLeast"/>
          <w:jc w:val="center"/>
        </w:trPr>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6000.0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3000.0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1500.0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750.0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375.0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187.5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93.6</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 xml:space="preserve">OPG（骨保护素），又叫破骨细胞抑制因子（osteoclastogenesis inhibitory factor），是一种生长因子受体，属于肿瘤坏死因子（TNF）受体家族。OPG是RANKL（破骨细胞分化因子）的诱导受体，通过与RANKL的结合减少破骨细胞的产生。OPG具有抗内皮细胞凋亡,促进血管内皮细胞成熟等作用。</w:t>
      </w:r>
    </w:p>
    <w:p>
      <w:pPr>
        <w:ind w:firstLine="441" w:firstLineChars="0"/>
        <w:rPr>
          <w:rFonts w:hint="default" w:ascii="Times New Roman" w:hAnsi="Times New Roman" w:cs="Times New Roman"/>
        </w:rPr>
      </w:pP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pPr>
        <w:rPr>
          <w:rFonts w:hint="default" w:ascii="Times New Roman" w:hAnsi="Times New Roman" w:cs="Times New Roman"/>
        </w:rPr>
      </w:pPr>
      <w:r>
        <w:rPr>
          <w:rFonts w:hint="default" w:ascii="Times New Roman" w:hAnsi="Times New Roman" w:cs="Times New Roman"/>
        </w:rPr>
        <w:br w:type="page"/>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trPr>
          <w:trHeight w:val="454" w:hRule="atLeast"/>
        </w:trPr>
        <w:tc>
          <w:tcPr>
            <w:tcW w:w="3969" w:type="dxa"/>
            <w:vMerge w:val="restart"/>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trPr>
          <w:trHeight w:val="454" w:hRule="atLeast"/>
        </w:trPr>
        <w:tc>
          <w:tcPr>
            <w:tcW w:w="3969" w:type="dxa"/>
            <w:vMerge w:val="continue"/>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trPr>
          <w:trHeight w:val="850"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trPr>
          <w:trHeight w:val="567" w:hRule="atLeast"/>
        </w:trPr>
        <w:tc>
          <w:tcPr>
            <w:tcW w:w="3969" w:type="dxa"/>
            <w:shd w:val="clear" w:color="auto" w:fill="auto"/>
            <w:vAlign w:val="center"/>
          </w:tcPr>
          <w:p>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pPr>
        <w:rPr>
          <w:rFonts w:hint="default" w:ascii="Times New Roman" w:hAnsi="Times New Roman" w:cs="Times New Roman"/>
          <w:sz w:val="22"/>
          <w:szCs w:val="22"/>
        </w:rPr>
      </w:pPr>
    </w:p>
    <w:p>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 xml:space="preserve">Bovine OPG/Osteoprotegerin Elisa Kit</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 xml:space="preserve">93.6–6000pg/ml</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 xml:space="preserve">18.7pg/ml</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bookmarkStart w:id="0" w:name="_GoBack"/>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 xml:space="preserve">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trPr>
          <w:jc w:val="center"/>
        </w:trPr>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trPr>
          <w:jc w:val="center"/>
        </w:trPr>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6000.0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3000.0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1500.0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750.0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375.0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187.5</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93.6</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OPG (osteoprotegerin), also known as osteoclast inhibitory factor, is a growth factor receptor, belonging to the tumor necrosis factor (TNF) receptor family. OPG is the inducing receptor of RANKL (osteoclast differentiation factor), which reduces the production of osteoclasts by binding with RANKL. OPG can inhibit endothelial cell apoptosis and promote vascular endothelial cell maturation.</w:t>
      </w:r>
    </w:p>
    <w:p>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trPr>
          <w:trHeight w:val="510" w:hRule="atLeast"/>
          <w:jc w:val="center"/>
        </w:trPr>
        <w:tc>
          <w:tcPr>
            <w:tcW w:w="4118" w:type="dxa"/>
            <w:vMerge w:val="restart"/>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trPr>
          <w:trHeight w:val="510" w:hRule="atLeast"/>
          <w:jc w:val="center"/>
        </w:trPr>
        <w:tc>
          <w:tcPr>
            <w:tcW w:w="4118" w:type="dxa"/>
            <w:vMerge w:val="continue"/>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2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trPr>
          <w:trHeight w:val="4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trPr>
          <w:trHeight w:val="4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trPr>
          <w:trHeight w:val="30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trPr>
          <w:trHeight w:val="30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2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汉仪书宋二KW">
    <w:panose1 w:val="00020600040101010101"/>
    <w:charset w:val="86"/>
    <w:family w:val="auto"/>
    <w:pitch w:val="default"/>
    <w:sig w:usb0="A00002BF" w:usb1="18EF7CFA" w:usb2="00000016" w:usb3="00000000" w:csb0="00040000" w:csb1="00000000"/>
  </w:font>
  <w:font w:name="宋体-简">
    <w:panose1 w:val="02010800040101010101"/>
    <w:charset w:val="86"/>
    <w:family w:val="auto"/>
    <w:pitch w:val="default"/>
    <w:sig w:usb0="00000001" w:usb1="080F0000" w:usb2="00000000" w:usb3="00000000" w:csb0="00040000"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 w:name="Helvetica Neue">
    <w:panose1 w:val="02000503000000020004"/>
    <w:charset w:val="00"/>
    <w:family w:val="auto"/>
    <w:pitch w:val="default"/>
    <w:sig w:usb0="E50002FF" w:usb1="500079DB" w:usb2="0000001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FgAAAGRycy9QSwECFAAUAAAACACHTuJAs0lY7tAAAAAFAQAADwAAAAAAAAABACAAAAA4AAAA&#10;ZHJzL2Rvd25yZXYueG1sUEsBAhQAFAAAAAgAh07iQLqMOCsyAgAAYQQAAA4AAAAAAAAAAQAgAAAA&#10;NQEAAGRycy9lMm9Eb2MueG1sUEsFBgAAAAAGAAYAWQEAANkFAAAAAA==&#10;">
              <v:fill on="f" focussize="0,0"/>
              <v:stroke on="f" weight="0.5pt"/>
              <v:imagedata o:title=""/>
              <o:lock v:ext="edit" aspectratio="f"/>
              <v:textbox inset="0mm,0mm,0mm,0mm" style="mso-fit-shape-to-text:t;">
                <w:txbxContent>
                  <w:p>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pPr>
      <w:pStyle w:val="6"/>
      <w:jc w:val="both"/>
    </w:pPr>
  </w:p>
  <w:p>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247"/>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7806</Words>
  <Characters>13770</Characters>
  <Lines>251</Lines>
  <Paragraphs>70</Paragraphs>
  <TotalTime>0</TotalTime>
  <ScaleCrop>false</ScaleCrop>
  <LinksUpToDate>false</LinksUpToDate>
  <CharactersWithSpaces>14921</CharactersWithSpaces>
  <Application>WPS Office_6.2.2.8394_F1E327BC-269C-435d-A152-05C5408002CA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zengliushuan1</cp:lastModifiedBy>
  <cp:lastPrinted>2023-01-04T13:48:00Z</cp:lastPrinted>
  <dcterms:modified xsi:type="dcterms:W3CDTF">2026-05-18T19:41:53Z</dcterms:modified>
  <cp:revision>9</cp:revision>
  <dc:description/>
  <dc:identifier/>
  <dc:language/>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2052-6.2.2.8394</vt:lpwstr>
  </property>
  <property fmtid="{D5CDD505-2E9C-101B-9397-08002B2CF9AE}" pid="3" name="ICV">
    <vt:lpwstr>F00D21E33428452494126305BB247E42_13</vt:lpwstr>
  </property>
  <property fmtid="{D5CDD505-2E9C-101B-9397-08002B2CF9AE}" pid="4" name="KSOTemplateDocerSaveRecord">
    <vt:lpwstr>eyJoZGlkIjoiZThmNjAzMWJlZjFkMmQwODUwMTJkYzE2ODFiYmFmYTciLCJ1c2VySWQiOiIyNDE4ODE0MTUifQ==</vt:lpwstr>
  </property>
</Properties>
</file>