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28EE08">
      <w:pPr>
        <w:pStyle w:val="2"/>
        <w:bidi w:val="0"/>
        <w:jc w:val="center"/>
        <w:rPr>
          <w:rFonts w:hint="default" w:ascii="Times New Roman" w:hAnsi="Times New Roman" w:cs="Times New Roman"/>
          <w:b/>
          <w:bCs w:val="0"/>
          <w:sz w:val="36"/>
          <w:szCs w:val="36"/>
        </w:rPr>
      </w:pPr>
      <w:r>
        <w:rPr>
          <w:rFonts w:hint="eastAsia"/>
          <w:b/>
          <w:bCs/>
          <w:sz w:val="36"/>
          <w:szCs w:val="36"/>
        </w:rPr>
        <w:t>Canine CXCL10/IP-10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AC274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2EC1541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3DD330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6996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C1B58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1EAAE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E82DB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E9C34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F2154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39152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D40A8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5B2F9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A204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6DF9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8993B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18ACF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3A194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BA588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A2CA8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1E086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02E37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9A256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AD0F1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1520A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505B3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26285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200FB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A3A3172">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趋化因子（C-X-C基序）配体10（CXCL10）或IP-10是属于CXC趋化因子家族的一种小细胞因子，也称为10 kDa干扰素γ诱导蛋白（γ-IP10或IP-10）。CXCL10由几种细胞类型分泌，以响应IFN-γ。这些细胞类型包括单核细胞、内皮细胞和成纤维细胞。CXCL10具有多种作用，如对单核细胞/巨噬细胞、T细胞、NK细胞和树突状细胞的化学吸引，促进T细胞与内皮细胞的粘附，抗肿瘤活性，抑制骨髓集落形成和血管生成。它是体内血管生成的有效抑制剂。CXCL10基因位于人类第4号染色体上，与其他几种CXC趋化因子形成一个簇。它是RAS靶基因，在大多数结直肠癌中过度表达。这种趋化因子通过与细胞表面趋化因子受体CXCR3结合而发挥作用。</w:t>
      </w:r>
    </w:p>
    <w:p w14:paraId="493505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p>
    <w:p w14:paraId="7A1C20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F9765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AC127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4913A7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D3B60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54D7B4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5B8F97A">
      <w:pPr>
        <w:rPr>
          <w:rFonts w:hint="default" w:ascii="Times New Roman" w:hAnsi="Times New Roman" w:cs="Times New Roman"/>
        </w:rPr>
      </w:pPr>
      <w:r>
        <w:rPr>
          <w:rFonts w:hint="default" w:ascii="Times New Roman" w:hAnsi="Times New Roman" w:cs="Times New Roman"/>
        </w:rPr>
        <w:br w:type="page"/>
      </w:r>
    </w:p>
    <w:p w14:paraId="1127B2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F1BF7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176DD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4432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E3BD8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11121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43C5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36FBC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B8BF9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1EECD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6DE92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D7A2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913C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D8575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2BAEE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816DA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2592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AA7B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486A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FD04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9E64E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465A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0C0E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185E8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535BA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C954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77650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572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5022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6F4A9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FC384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FD88A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1C0E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A8F1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F49C0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0665E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4064B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49B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59AF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8EB57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3B978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F2BB7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ED478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7A22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CE07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A5857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B81DA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05450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931AB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B01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A0E1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3FAFD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A5FE3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E39D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1382F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6AF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B338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A3BBC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2FD70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8516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7A81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114E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087DB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9AC7F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2267A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6CC1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0A4A43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500DE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F165D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2DB81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38068B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14D6E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2A13D5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F10F35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DABAF5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EFBB9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6EED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135F0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C473C1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7DED0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17F01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1936AB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3EBE9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5213F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BFDE5A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E6954F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3D66B9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6F85AE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226E7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5029C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A86A8A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345F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401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3556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427D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C286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6F4A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4560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CC7E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88CD2F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2505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A15B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401F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9233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AB64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384D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3C54DE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012884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56737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60BDB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7C3A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BDC5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1B44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24ED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0A62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2C2C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3114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855D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B752F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52A6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F7744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BE9367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3864A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C1460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6ED67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B88CE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84D87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68D5D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540F62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4688B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B30BC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03242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5BC6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2EC36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09874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4D460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50B177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FA4417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1232AC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D25D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4085C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356438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9457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7159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BE3A4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E9D5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5944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4B77D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BA59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7310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76A07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D769A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61A8F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7F32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CBEBF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A2516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127D3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97981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375D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07FF1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954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99B0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165EC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DDA8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CCA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55486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2AAE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2A9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794CA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63B2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45D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183A2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4BFC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BA7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32199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E6A2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017F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1A154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3974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68C6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AA41B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37D62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B8F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163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3C496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E3B2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E0C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FBA26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1CCA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F48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5BBB6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4297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B02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3A049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F45E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20E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C8948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F59A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13F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0F45B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F2AF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967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3BCFB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00DB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2D3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47A51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BD7C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AB8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BA4D1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87F8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6C2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7CA6E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3909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AB3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DA6A5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21B6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38B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D2530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90FEB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73A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023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C61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DA4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417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92B9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A836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6B8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E1FF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FED1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884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661F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40EC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937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5098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E463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5B3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910D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59FFF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6C0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9D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18E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F47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A8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11F4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0E39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C9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AB77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122B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027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814B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8E04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B9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FDC4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12BA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49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B58F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457E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E3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4AD8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CA5A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72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0BB6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43BA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BC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DD72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4F6A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92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C0E3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E631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93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7C9C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22DE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97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4E6F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36A4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1D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616F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A00E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F7E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5697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252F9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5E5F0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3D7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1A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DBC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EB6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DC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5059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C58B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CC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AD42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AF16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9C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7480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734C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40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7E1A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D9F7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4A82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4B08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8E20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A2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A981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282E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F615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6E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0642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45F9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FC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A586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0980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24A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1F4F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A6553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69710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4E910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31EE3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B74D0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54C0D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C56C7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CFEE0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1F998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5DB37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92C62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2B90C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E3461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92D53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C3503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BEAD3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B4532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72B978B">
      <w:pPr>
        <w:rPr>
          <w:rFonts w:hint="default" w:ascii="Times New Roman" w:hAnsi="Times New Roman" w:cs="Times New Roman"/>
          <w:sz w:val="22"/>
          <w:szCs w:val="22"/>
        </w:rPr>
      </w:pPr>
    </w:p>
    <w:p w14:paraId="4D5D3FF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E56FE3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CXCL10/IP-10 Elisa Kit</w:t>
      </w:r>
    </w:p>
    <w:p w14:paraId="0D30B4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511F15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80E6A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756E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A7B5C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7FB2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A5234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67ED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BA648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C7B42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E99E0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56DA0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2729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05846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88324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A256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9DE59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856F4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26DA1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6BE83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0822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C3CF6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CEA66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DEDA1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E56DF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B3D2B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3389F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BBF3E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Chemokine(C-X-C motif) ligand 10(CXCL10) or IP-10 is a small cytokine belonging to the CXC chemokine family that is also known as 10 kDa interferon-gamma-induced protein(gamma-IP10 or IP-10). CXCL10 is secreted by several cell types in response to IFN-gamma. These cell types include monocytes, endothelial cells and fibroblasts. CXCL10 has been attributed to several roles, such as chemoattraction for monocytes/macrophages, T cells, NK cells, and dendritic cells, promotion of T cell adhesion to endothelial cells, antitumor activity, and inhibition of bone marrow colony formation and angiogenesis.It is a potent inhibitor of angiogenesis in vivo. The gene for CXCL10 is located on human chromosome 4 in a cluster among several other CXC chemokines. It is a RAS target gene and is overexpressed in the majority of colorectal cancers.This chemokine elicits its effects by binding to the cell surface chemokine receptor CXCR3.</w:t>
      </w:r>
    </w:p>
    <w:p w14:paraId="4FC6CFB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D21F37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1EA677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960C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E3B2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1F0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BDEC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00A7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E034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96C8A04">
      <w:pPr>
        <w:rPr>
          <w:rFonts w:hint="default" w:ascii="Times New Roman" w:hAnsi="Times New Roman" w:cs="Times New Roman"/>
          <w:b/>
          <w:bCs/>
          <w:sz w:val="28"/>
          <w:szCs w:val="28"/>
        </w:rPr>
      </w:pPr>
    </w:p>
    <w:p w14:paraId="789BA812">
      <w:pPr>
        <w:rPr>
          <w:rFonts w:hint="default" w:ascii="Times New Roman" w:hAnsi="Times New Roman" w:cs="Times New Roman"/>
          <w:b/>
          <w:bCs/>
          <w:sz w:val="28"/>
          <w:szCs w:val="28"/>
        </w:rPr>
      </w:pPr>
    </w:p>
    <w:p w14:paraId="248B55A8">
      <w:pPr>
        <w:rPr>
          <w:rFonts w:hint="default" w:ascii="Times New Roman" w:hAnsi="Times New Roman" w:cs="Times New Roman"/>
          <w:b/>
          <w:bCs/>
          <w:sz w:val="28"/>
          <w:szCs w:val="28"/>
        </w:rPr>
      </w:pPr>
    </w:p>
    <w:p w14:paraId="637FD77B">
      <w:pPr>
        <w:rPr>
          <w:rFonts w:hint="default" w:ascii="Times New Roman" w:hAnsi="Times New Roman" w:cs="Times New Roman"/>
          <w:b/>
          <w:bCs/>
          <w:sz w:val="28"/>
          <w:szCs w:val="28"/>
        </w:rPr>
      </w:pPr>
    </w:p>
    <w:p w14:paraId="5FCDD66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C218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20D89A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22AB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E490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52F9B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B6824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550A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0C310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A66E1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D1268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928F6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0E9D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0C7B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DA233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4E326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49F9C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AE32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3E11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C3445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FD6FC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F0A2C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6D7A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8341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36A81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ED2A5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1AC9C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258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2E99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A7F15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0BB44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27A9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42A2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01B8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E5F7F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4B6B5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7FC28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540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A74E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C1A76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8CB1B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1CF35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FE2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BE7D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4D831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AC132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0E980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B0DF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B8F3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7DFB7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10F6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FE1E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D4B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2123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2B0A7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EED9D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2BF22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173F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168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6A21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AF4BA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587A0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1F17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5566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D73FE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1FF3C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73481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2DA7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2CE3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9F9B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D74A5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A6FDF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A1E63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C194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3E7F4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DCA7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95440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9FC105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488A6A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980635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91E4C8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08181D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87928E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48CAC1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57E9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EA741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00BC7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DAC75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177A3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30B3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A168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EAE4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0FA7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1F9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A53E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D3A8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842E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9F516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2AD60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9E42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C814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3B1C4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0568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3466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3F68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722E3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E49C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B862A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EF4B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86BF9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98DD5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91DC5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C1CB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1D7A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3710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1B8D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55FC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1002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0E30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1153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75C2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4DC8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A66DE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15FC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7F8A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3D06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7210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95FC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1A20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2821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CBDC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5B13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447D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0E601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10F9D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76183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88F54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D2105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4B65B2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D8954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AC8BB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2492D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04F1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1E08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A28C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13A30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9B47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FE62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3D088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B54A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89B1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D55EE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987E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B3A7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94E00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C30B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086F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05D0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479E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157C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D7BE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2D90B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21284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5EA76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4578F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73A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CEB8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B50C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3F3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9B0D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435DA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528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1554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87ACF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078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F2E0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C7B53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AEF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2A8F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FE4F1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83E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F19F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2CDB3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21B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A0EE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9BB97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616F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2321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CC7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15BE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CD7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B97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BF2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9BBC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B5F2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006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E8B2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FDC2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249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6BA0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F60E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13EA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4236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305C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2D1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07E5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65EB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D86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E22C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BCCB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AC3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83E9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E356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A9E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BC20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54B5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363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4EFD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E087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0F0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B8AE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FF97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BD2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F498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717A5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0D9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E6A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055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5B5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25A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8B28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03D8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831EA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54B9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6258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8A3C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CBC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2C73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260D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879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5CF2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1724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38BC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E223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7A9E4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261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6C7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0FF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581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D98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38CF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0CBD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211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66BD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8E3D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8E1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68D4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72E2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EFB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067F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6829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5B5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6693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D599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AEC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CA6C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ABE3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E3A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906F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7DED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36B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A499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28EE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A1F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DA48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9DF6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01B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483D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65B2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7B9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5B60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7B35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E79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E7ED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9250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A89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D7D9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7BC51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C8AD2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D9D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726B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C279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08B0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0355C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FD60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D46C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485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8202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DE47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5A3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BFC8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8C20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E6F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6652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CA95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8C0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D5BE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08A3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6D568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3F6A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1375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42D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F7B7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B376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073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ADAC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637F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F7D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FF6F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8529D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AC89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9151A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41E6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CAA5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800E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6B19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312B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C99D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4880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E832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C555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E252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and the factory results or the increase in the difference between batches of kits.</w:t>
      </w:r>
    </w:p>
    <w:p w14:paraId="2EE70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3429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A81C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7CF9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4FCE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FE710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CFE710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D49E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3FA5F6C">
    <w:pPr>
      <w:pStyle w:val="6"/>
      <w:jc w:val="both"/>
    </w:pPr>
  </w:p>
  <w:p w14:paraId="0E5E161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B04B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5886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950977"/>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10203</Words>
  <Characters>25669</Characters>
  <Lines>251</Lines>
  <Paragraphs>70</Paragraphs>
  <TotalTime>0</TotalTime>
  <ScaleCrop>false</ScaleCrop>
  <LinksUpToDate>false</LinksUpToDate>
  <CharactersWithSpaces>28986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2026-05-22T07:03:08Z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