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DDFA2">
      <w:pPr>
        <w:pStyle w:val="2"/>
        <w:bidi w:val="0"/>
        <w:jc w:val="center"/>
        <w:rPr>
          <w:rFonts w:hint="default" w:ascii="Times New Roman" w:hAnsi="Times New Roman" w:cs="Times New Roman"/>
          <w:b/>
          <w:bCs w:val="0"/>
          <w:sz w:val="36"/>
          <w:szCs w:val="36"/>
        </w:rPr>
      </w:pPr>
      <w:r>
        <w:rPr>
          <w:rFonts w:hint="eastAsia"/>
          <w:b/>
          <w:bCs/>
          <w:sz w:val="36"/>
          <w:szCs w:val="36"/>
        </w:rPr>
        <w:t>Canine CXCL11/I-TAC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00EA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5FA125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34F7B10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C89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500E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A97ADB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321E46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E665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2792F4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DF99E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354FA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89F3E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09EF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4E664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5CEF4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BC386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2D5E9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D5705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B18F2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B68D8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C893D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81A5B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A8BC38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8590A0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72EDC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3328A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FD39A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7A35A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11（CXCL11）是属于CXC趋化因子家族的一种小细胞因子，也称为干扰素诱导T细胞α趋化剂（I-TAC）和干扰素γ诱导蛋白9（IP-9）。通过对体细胞杂种进行PCR分析，将CXCL11基因定位到第4染色体，并使用FISH将其定位到4q21.2。CXCL11由IFNG和β干扰素强烈诱导，但仅由α干扰素弱诱导。CXCL11的诱导需要STAT1的表达。更重要的是，它发现单核细胞趋化性发生在重组CXCL11的反应中。RT-PCR分析在一名艾滋病痴呆患者和一名多发性硬化患者的脑组织中检测到CXCL11的表达，但在2名对照组中未检测到。</w:t>
      </w:r>
    </w:p>
    <w:p w14:paraId="46A7BB38">
      <w:pPr>
        <w:ind w:firstLine="441" w:firstLineChars="0"/>
        <w:rPr>
          <w:rFonts w:hint="default" w:ascii="Times New Roman" w:hAnsi="Times New Roman" w:cs="Times New Roman"/>
        </w:rPr>
      </w:pPr>
    </w:p>
    <w:p w14:paraId="337E47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90490A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96C160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177E33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E7D41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208C4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AD99116">
      <w:pPr>
        <w:rPr>
          <w:rFonts w:hint="default" w:ascii="Times New Roman" w:hAnsi="Times New Roman" w:cs="Times New Roman"/>
        </w:rPr>
      </w:pPr>
      <w:r>
        <w:rPr>
          <w:rFonts w:hint="default" w:ascii="Times New Roman" w:hAnsi="Times New Roman" w:cs="Times New Roman"/>
        </w:rPr>
        <w:br w:type="page"/>
      </w:r>
    </w:p>
    <w:p w14:paraId="08C53D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81F01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9393F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453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F816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F58A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960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D72F3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DE533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4FB5D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8E0D9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B43B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CBD3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D294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5B0C8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2B8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8A5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575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A665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D0A1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D6722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B86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984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89E01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8D22B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843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70E5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6A26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0111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0E237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AEB49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C021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51C2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877D1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38F1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5EEFE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D589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432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B4DC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AC6F4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3AFD7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0A21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DD2E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9BE3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9B8DC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4E173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1C7D4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8CE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6F65B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35F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3EE8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3EC9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D54B8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26BD6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27AA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54A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AD3D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1DE63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B0B6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D3A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DC55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3EFA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9DF2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76D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2D9F5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1D1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EDE04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DE57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4D33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C9805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B5173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78D1F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19BE4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24821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E990A4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4C4A8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B562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3163D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B895EC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22177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AEE84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E2D7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2E599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5D49B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50670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260222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043A9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06064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E1947E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AE94E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7AAF69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2724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41E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1ADB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D97E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8FBA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3483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86BC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39F7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1B0BA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0B52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521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7546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CF2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70A7E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0DFC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88378A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5187F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3BA47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73BB6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7406B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69E3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38BF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BC83B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FAC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AEE8A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498D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C5F0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84510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3EB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EE8BF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674FCA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F3A83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52FC2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C60C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CCCEC0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06EDF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51C9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E9616C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1DAB6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E1144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B51A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6DDC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C520EE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CF099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9DA5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1243A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232283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BE9330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1ABA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2CF99B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EAA80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D29B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0779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CD05E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893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44934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9176B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765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CC51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1614B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C77E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B82C2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2F083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8D9A5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785DE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7F4FE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61016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068D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7CD3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E05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A5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7E96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6CFC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948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B088B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CBAD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364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1701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1F98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803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14124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7399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2C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BAAE2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4829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732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E625F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F42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CC0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1F2E4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C8A30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9D6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C6C4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868C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4B9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B9FC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344F8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3EE5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59B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6B903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B69F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64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DABFD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E4B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A31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5B68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BB7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DDE2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9DDAD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0B93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68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E3249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A43C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F8F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14455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069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BEB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6B4C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CD1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5C7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BB663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7BB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FB3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3A2B8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B75C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FE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3109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F8BD40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E4A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72B5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B7F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E2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983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7E6B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897B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1E6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1C97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E35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36B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5C2A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E297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11B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A293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967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F78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DE26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5685D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7DE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B42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F186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CCC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16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F77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89A2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3ECA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3D5A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820B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86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3B66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9B73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8E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323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C7B5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E5E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ED9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A5DF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A3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920D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1DEF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7C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C4B6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82F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61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52C6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B1F3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464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71E9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33B2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938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160B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9DD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66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2853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33AF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801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4910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75D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5A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7E8D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C9582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9D964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1A5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1084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B459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4A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27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22C6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3A62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AE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B383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F8AF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ED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5C6C7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606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C8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72A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379C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DCA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7A21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6EC3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6A3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2FAA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0821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10C1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82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AB9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6DF3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2819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476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55F4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8E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8585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6C4FC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45193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A2287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184E6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8A3A1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2114F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FC950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B612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2A5C3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FBD74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2F031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82E60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C047D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FD407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28165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372A1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C2830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3B8F8FA">
      <w:pPr>
        <w:rPr>
          <w:rFonts w:hint="default" w:ascii="Times New Roman" w:hAnsi="Times New Roman" w:cs="Times New Roman"/>
          <w:sz w:val="22"/>
          <w:szCs w:val="22"/>
        </w:rPr>
      </w:pPr>
    </w:p>
    <w:p w14:paraId="249EC14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212285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CXCL11/I-TAC Elisa Kit</w:t>
      </w:r>
    </w:p>
    <w:p w14:paraId="009023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74091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18087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DC14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5D90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07097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C4591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0A99F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0FDB9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9D4B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26E3E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0D17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6C70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B046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72C87B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6C13D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1AD7A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4947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727EC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9A8BC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FE35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46908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4DF28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73BC2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B1A07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B6D89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71B83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B75F7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Chemokine(C-X-C motif) ligand 11(CXCL11) is a small cytokine belonging to the CXC chemokine family that is also called Interferon-inducible T-cell alpha chemoattractant(I-TAC) and Interferon-gamma-inducible protein 9(IP-9). By PCR analysis of somatic cell hybrids, the CXCL11 gene was mapped to chromosome 4, and using FISH, it was located to 4q21.2. The CXCL11 was strongly induced by IFNG and beta-interferon, but only weakly induced by alpha-interferon. Induction of CXCL11 required expression of STAT1. What's more, it found that monocyte chemotaxis occurs in response to recombinant CXCL11. RT-PCR analysis detected CXCL11 expression in brain tissue from a patient with AIDS dementia and a patient with multiple sclerosis but not in 2 controls.</w:t>
      </w:r>
    </w:p>
    <w:p w14:paraId="11273E8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AA928F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38AC98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118D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101AA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A4F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6E39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BDD9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2E14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467B5D6">
      <w:pPr>
        <w:rPr>
          <w:rFonts w:hint="default" w:ascii="Times New Roman" w:hAnsi="Times New Roman" w:cs="Times New Roman"/>
          <w:b/>
          <w:bCs/>
          <w:sz w:val="28"/>
          <w:szCs w:val="28"/>
        </w:rPr>
      </w:pPr>
    </w:p>
    <w:p w14:paraId="41D9FA2C">
      <w:pPr>
        <w:rPr>
          <w:rFonts w:hint="default" w:ascii="Times New Roman" w:hAnsi="Times New Roman" w:cs="Times New Roman"/>
          <w:b/>
          <w:bCs/>
          <w:sz w:val="28"/>
          <w:szCs w:val="28"/>
        </w:rPr>
      </w:pPr>
    </w:p>
    <w:p w14:paraId="5B79DEE9">
      <w:pPr>
        <w:rPr>
          <w:rFonts w:hint="default" w:ascii="Times New Roman" w:hAnsi="Times New Roman" w:cs="Times New Roman"/>
          <w:b/>
          <w:bCs/>
          <w:sz w:val="28"/>
          <w:szCs w:val="28"/>
        </w:rPr>
      </w:pPr>
    </w:p>
    <w:p w14:paraId="7A44A293">
      <w:pPr>
        <w:rPr>
          <w:rFonts w:hint="default" w:ascii="Times New Roman" w:hAnsi="Times New Roman" w:cs="Times New Roman"/>
          <w:b/>
          <w:bCs/>
          <w:sz w:val="28"/>
          <w:szCs w:val="28"/>
        </w:rPr>
      </w:pPr>
    </w:p>
    <w:p w14:paraId="477DD47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F613A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7BB04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2DB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306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1E720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5C19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0A65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16E6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9A45A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C945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993A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44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17E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B884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38BB0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F411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808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988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3A00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13A1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1CD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0B4D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7047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FFED6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21F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5D6AF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D54C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0C97D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B4066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5D644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918FC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085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8D52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097D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D69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77F2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57E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AA84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7411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C594D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19204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52A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7BAB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9A5D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1DD3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E3D9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C6C0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36CA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C3A41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1F0F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338E2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5DB1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153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52B16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D34F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A89D4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6322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056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50F4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9DF19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1B9CD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25D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F33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DE2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238C1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9D01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39A01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8C3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56104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9E5B0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E51DA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6232A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0B7A9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1286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AC663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8FF6D6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82FAF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F0C9BE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9A18D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C5D0A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8D0CC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1B5220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35C9E9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C9EC1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E80CB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731A50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29B16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B3FB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0332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1972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03B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A685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A3A3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B83C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0BA59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DE35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A9AA5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44B06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1CF5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1EF70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45656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4DF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F32BB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2D5D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16466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D54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736E6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D224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3AE62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912A3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075FE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B406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650AE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DFB3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C557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C5BE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A25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C5FF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3B6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A11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828F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231D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9EC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1EB19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B33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3804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73AC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BC9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98760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7244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586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7A5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B8CBFD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79E34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8889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EB0B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7EF85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6BF712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E8669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7DE7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94EB3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F1D07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21C0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0C91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B26C2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9D06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E497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B6D00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3FC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206B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1D3A1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BD8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8737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07C1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0C5C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7A49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CD7D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2FB6F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847A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26D8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B5D6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7224F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6AF9C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C34419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5AE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7E0E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5F59F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7EA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AE50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EBA4A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164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8153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917C4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C37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30C6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C5747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E07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1F6D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B0CA8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F53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BAB6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8EDA0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B94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465F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FE34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B53A3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0E9F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E14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3BF6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3D9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526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B8C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1A82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C34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226C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8121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165B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1BF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1EE8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D98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5433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1C9A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354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E9D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5EC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2BC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0B7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BFAB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58E2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5523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8BAB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FD2F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5AC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017A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966A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D4C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8DB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169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ED8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6B47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08B3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306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D95D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746A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AF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A534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45D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3FD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2383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367C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9D37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B4D49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FCEB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A079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AE6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045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F01C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448E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58A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0819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F9D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491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D4CF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6D00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BC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E87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9ED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F2D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FD5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7984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EA74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0B6D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B8C4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EFE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FD3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1D2D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F28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1C79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FFDF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E45C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5D0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1701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917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518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C2E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C61A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AF2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07A7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46D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585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E0AE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C34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E99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C716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5A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6FF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7966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47EB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E09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1A6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2F2F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449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F4D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4D44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62B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A5A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2AB20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E3C91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7E8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2B12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993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1B09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351E1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38D5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11DB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F4F6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FBB0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CD5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AE4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601F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ABBE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08B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E0C2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6C8A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46D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D46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A1D8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62F0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51E9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5EF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881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1597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2746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08C8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C16B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5A8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F63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3A79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030EB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79E6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9DB5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DCCA5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36A24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5E4E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B3CD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1F45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07B6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155C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9B0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0DA77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59D0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al results and the factory results or the increase in the difference between batches of kits.</w:t>
      </w:r>
    </w:p>
    <w:p w14:paraId="081688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BAB3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21C1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60FA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899A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F6CF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BF6CFB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5595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4E7C7A4">
    <w:pPr>
      <w:pStyle w:val="6"/>
      <w:jc w:val="both"/>
    </w:pPr>
  </w:p>
  <w:p w14:paraId="2F0F5C6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D3F67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B59C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7B000C4"/>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11241</Words>
  <Characters>31713</Characters>
  <Lines>251</Lines>
  <Paragraphs>70</Paragraphs>
  <TotalTime>0</TotalTime>
  <ScaleCrop>false</ScaleCrop>
  <LinksUpToDate>false</LinksUpToDate>
  <CharactersWithSpaces>36043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2026-05-22T07:03:21Z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