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73D4B">
      <w:pPr>
        <w:pStyle w:val="2"/>
        <w:bidi w:val="0"/>
        <w:jc w:val="center"/>
        <w:rPr>
          <w:rFonts w:hint="default" w:ascii="Times New Roman" w:hAnsi="Times New Roman" w:cs="Times New Roman"/>
          <w:b/>
          <w:bCs w:val="0"/>
          <w:sz w:val="36"/>
          <w:szCs w:val="36"/>
        </w:rPr>
      </w:pPr>
      <w:r>
        <w:rPr>
          <w:rFonts w:hint="eastAsia"/>
          <w:b/>
          <w:bCs/>
          <w:sz w:val="36"/>
          <w:szCs w:val="36"/>
        </w:rPr>
        <w:t>Canine Ficolin-2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1AE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25F885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749BD07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9C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41C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10A2D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BCD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34CB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F3FE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86F9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5064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4E68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78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A5B7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86B09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6F63A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543CB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66B68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65912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EF7B5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73432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1B86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B794F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AC5E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1DE1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B0E2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06AF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B932F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icolin-2最初被鉴定为L-Ficolin，是一种在人类中由FCN2基因编码的蛋白质。该基因的产物属于ficolin蛋白质家族。该家族的特征是存在一个先导肽、一个短的N端片段、一个胶原样区域和一个C端纤维蛋白原样结构域。它被映射到9q34.3。该基因主要在肝脏表达，并已被证明具有碳水化合物结合和调理活性。健康人的ficolin-2血清浓度差异很大。FCN2启动子多态性与Offolin-2血清浓度的显著变化相关。</w:t>
      </w:r>
    </w:p>
    <w:p w14:paraId="03FBDBDF">
      <w:pPr>
        <w:ind w:firstLine="441" w:firstLineChars="0"/>
        <w:rPr>
          <w:rFonts w:hint="default" w:ascii="Times New Roman" w:hAnsi="Times New Roman" w:cs="Times New Roman"/>
        </w:rPr>
      </w:pPr>
    </w:p>
    <w:p w14:paraId="4D356A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8577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2A19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38D5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0C3E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1727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696A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6A4CB9">
      <w:pPr>
        <w:rPr>
          <w:rFonts w:hint="default" w:ascii="Times New Roman" w:hAnsi="Times New Roman" w:cs="Times New Roman"/>
        </w:rPr>
      </w:pPr>
      <w:r>
        <w:rPr>
          <w:rFonts w:hint="default" w:ascii="Times New Roman" w:hAnsi="Times New Roman" w:cs="Times New Roman"/>
        </w:rPr>
        <w:br w:type="page"/>
      </w:r>
    </w:p>
    <w:p w14:paraId="17E77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CE8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887D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74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536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58EDF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DE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820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3FB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3C6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27C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9B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B71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01A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08B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21D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4D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D3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0E5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B93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B32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A6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3698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4DD4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E68E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4433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8DE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27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F4D0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39C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75F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376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85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5C88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19F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450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CC7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2D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4E1A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42214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2FD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2F39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22A1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0C7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E5C2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84B5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B3A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6A2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9D3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A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568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82B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196D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B61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CCE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FB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4A4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0C3C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ED3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0D9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4A8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0F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7DE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6489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A79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31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F66D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223D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DE7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3EB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FD81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5756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B2FC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EACC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83EE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057C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582B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DBC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725B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EF39E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1ED2C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6F33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9C9C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285E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5278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FDB2B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0A0F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6A104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6562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5AD2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5294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EC7C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A1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549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682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A42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694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76D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D68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89D8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8A9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112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EDE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D68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03D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AF40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FFCA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F7E1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01669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0519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C1E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9B3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883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EA9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54FD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EF60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5524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780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34B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EB5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3671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E6D77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11E0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9E62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6078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3A0BA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64159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4551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059F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BBEE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BC51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0DDA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4785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43AD3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F0A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71A1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A2E3B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CD0C6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DEFF8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228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5E3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698F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7BA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9420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EBEF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C44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9923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2F22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8D5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A189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8450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0C5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E9B5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8B3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5DA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1DE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30807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AB84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5B13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2ADC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F7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47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A43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82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B9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571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1C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8A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2B2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49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B3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C19E0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28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DA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3AE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AF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C4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8A20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CEF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F9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0B0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2158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A3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5E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A2E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41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27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01C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07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8D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815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AF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E5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73F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C1A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62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290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D0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AD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E55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FD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6A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5BE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DD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69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5CF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D6B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50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269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8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19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A86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130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E9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A60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7836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55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746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5475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AC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BF0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C36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A6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5C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CFF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9D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3C4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1F9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5C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B8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7A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679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B7F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422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48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84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2DE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29AA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B4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AD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FF7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24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71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0FE3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FC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EF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2B1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23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A8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E06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FB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27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C3F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71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C7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648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E22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59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0D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69B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02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C5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2B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F8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FD6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9D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16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77E7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72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4D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CAD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B1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5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9CD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4F3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34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4FC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E07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06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FD8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424A3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E347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8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DD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262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94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92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83D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0D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81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B55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25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AD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455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D6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FC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69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42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9F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A8D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91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97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E6C6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795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7A7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DD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EA82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7E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DD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85E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CE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F9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8B8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9C91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2A4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042C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CECF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082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557D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8C2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C992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D7D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FE0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C99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860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4AD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D38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6819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382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CAD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556045">
      <w:pPr>
        <w:rPr>
          <w:rFonts w:hint="default" w:ascii="Times New Roman" w:hAnsi="Times New Roman" w:cs="Times New Roman"/>
          <w:sz w:val="22"/>
          <w:szCs w:val="22"/>
        </w:rPr>
      </w:pPr>
    </w:p>
    <w:p w14:paraId="3CA8F86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4C3C61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Ficolin-2 Elisa Kit</w:t>
      </w:r>
    </w:p>
    <w:p w14:paraId="07C519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B1904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7812C4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0B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25C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435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088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85E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72F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88D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90D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548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6F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61E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252F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476B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10CF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6048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5A547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A1BB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241EAC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F262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89D7D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8DD4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3135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3939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62B5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F648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Ficolin-2, which was initially identified as L-ficolin, is a protein that in humans is encoded by the FCN2 gene. The product of this gene belongs to the ficolin family of proteins. This family is characterized by the presence of a leader peptide, a short N-terminal segment, followed by a collagen-like region, and a C-terminal fibrinogen-like domain. It is mapped to 9q34.3. This gene is predominantly expressed in the liver, and has been shown to have carbohydrate binding and opsonic activities. Serum concentration of ficolin-2 varies considerably in healthy individuals. FCN2 promoter polymorphisms were associated with marked changes in theficolin-2 serum concentration.</w:t>
      </w:r>
    </w:p>
    <w:p w14:paraId="1D79360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465C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DE6FE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58E7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A46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49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EDF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8CC2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B33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6D987F">
      <w:pPr>
        <w:rPr>
          <w:rFonts w:hint="default" w:ascii="Times New Roman" w:hAnsi="Times New Roman" w:cs="Times New Roman"/>
          <w:b/>
          <w:bCs/>
          <w:sz w:val="28"/>
          <w:szCs w:val="28"/>
        </w:rPr>
      </w:pPr>
    </w:p>
    <w:p w14:paraId="1A0654F0">
      <w:pPr>
        <w:rPr>
          <w:rFonts w:hint="default" w:ascii="Times New Roman" w:hAnsi="Times New Roman" w:cs="Times New Roman"/>
          <w:b/>
          <w:bCs/>
          <w:sz w:val="28"/>
          <w:szCs w:val="28"/>
        </w:rPr>
      </w:pPr>
    </w:p>
    <w:p w14:paraId="74937635">
      <w:pPr>
        <w:rPr>
          <w:rFonts w:hint="default" w:ascii="Times New Roman" w:hAnsi="Times New Roman" w:cs="Times New Roman"/>
          <w:b/>
          <w:bCs/>
          <w:sz w:val="28"/>
          <w:szCs w:val="28"/>
        </w:rPr>
      </w:pPr>
    </w:p>
    <w:p w14:paraId="3CE7C2F7">
      <w:pPr>
        <w:rPr>
          <w:rFonts w:hint="default" w:ascii="Times New Roman" w:hAnsi="Times New Roman" w:cs="Times New Roman"/>
          <w:b/>
          <w:bCs/>
          <w:sz w:val="28"/>
          <w:szCs w:val="28"/>
        </w:rPr>
      </w:pPr>
    </w:p>
    <w:p w14:paraId="351F87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A2D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3344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BA8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0EC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521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DB7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D3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4A6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854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1C0A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F2C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1F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505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1DC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316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570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93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2D7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9EB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31F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763D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24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56B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45A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847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EE9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C6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27B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572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8120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7FFF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154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106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EF1E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DD4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5A1E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C3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35E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36CA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5252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13B9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78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A52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AD6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AEA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FA4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2B8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6B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360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92E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4C8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4A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33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7AB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8019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B82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EE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F1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EF9C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EE4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D3F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5C0D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17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E08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4EF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BBAC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98C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A26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42A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96C0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8EA1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9A3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F8B6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90B6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3E64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91C7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A71C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60A02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433A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F61E1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CD01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D5D3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BB14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B43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1243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9B61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97F9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3C1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5A6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6E4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047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D04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47C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42B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FF0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446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EE8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BCF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AB2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EAD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37F9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A00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7E9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A0B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3CF9B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E1A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53DA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AB1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855E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499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536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11A5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BEC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671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30D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675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F9C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F79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1CE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578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BB21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48F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803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E80C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4E3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E30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E00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F79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8CE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745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838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77FE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EEA4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A4CA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52DB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0D1F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3F4A2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61126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D68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3B87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F83A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A88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F9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ED77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F349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57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4DC4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A823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C7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4C3A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533B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FEA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3761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1F53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2AD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B21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BEB3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A169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1756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600C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021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756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592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89CCF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95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99D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B83B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45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2610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3FA24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18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47F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61D8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0A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0F9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6548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C0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CE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B8DE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D1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6CF2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26C2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8A9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ADF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76F4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855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295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90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08F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7DE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AC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BD2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72C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031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9B6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6CC2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12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108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EF19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0B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306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8698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E6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54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ED0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85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1D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403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36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C05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C46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8B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A38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425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201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96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03D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0A8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27B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5AB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B50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149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992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76B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2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D4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299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8E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4F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C6D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6A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1E3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2EE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CF8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E9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67A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096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49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02F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76B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17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903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B22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97F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2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C26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AFC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D8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542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214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4B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74D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D52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8D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F5F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8C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D4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9A2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F18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3A4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E2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739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460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0A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592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58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48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7D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1E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99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781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37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39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27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FA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73A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38A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738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B4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1B9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178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75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7BEB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64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FC8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3E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F3C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826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D2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39E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00D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9C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FEE4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89D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8D6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D96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B15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49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923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E4E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6D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E57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F3D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48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424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83B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4F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F7A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55B7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86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87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012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32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FE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5BD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15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8E4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2A64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0D6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8AA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518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8DD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16C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077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DAC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8B17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9C6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7B3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033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329D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A07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mental results and the factory results or the increase in the difference between batches of kits.</w:t>
      </w:r>
    </w:p>
    <w:p w14:paraId="23F2E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0D9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C95C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ECA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BBDD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A69B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A69B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BF4D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86A5C4">
    <w:pPr>
      <w:pStyle w:val="6"/>
      <w:jc w:val="both"/>
    </w:pPr>
  </w:p>
  <w:p w14:paraId="5B48E1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2286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949C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5F42A8"/>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9354</Words>
  <Characters>21463</Characters>
  <Lines>251</Lines>
  <Paragraphs>70</Paragraphs>
  <TotalTime>0</TotalTime>
  <ScaleCrop>false</ScaleCrop>
  <LinksUpToDate>false</LinksUpToDate>
  <CharactersWithSpaces>24083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2026-05-22T08:09:58Z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