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C066A">
      <w:pPr>
        <w:pStyle w:val="2"/>
        <w:bidi w:val="0"/>
        <w:jc w:val="center"/>
        <w:rPr>
          <w:rFonts w:hint="default" w:ascii="Times New Roman" w:hAnsi="Times New Roman" w:cs="Times New Roman"/>
          <w:b/>
          <w:bCs w:val="0"/>
          <w:sz w:val="36"/>
          <w:szCs w:val="36"/>
        </w:rPr>
      </w:pPr>
      <w:r>
        <w:rPr>
          <w:rFonts w:hint="eastAsia"/>
          <w:b/>
          <w:bCs/>
          <w:sz w:val="36"/>
          <w:szCs w:val="36"/>
        </w:rPr>
        <w:t>Canine ICAM-1/CD54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77BD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E00B9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495D5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DE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4B91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DCC6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FFD5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D559C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AA38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1F94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D9F2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AEAA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C7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A3D0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5CDD4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753D1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672B5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8D673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A042A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B7E70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2CFF8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38FF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569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4F92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110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6DEA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1A2D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4DCD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-1（ICAM-1）是一种完整的膜蛋白，是免疫球蛋白超家族的成员，也是淋巴细胞功能相关（LFA）抗原的配体，β2白细胞整合素。人ICAM-1的正常功能是在损伤或应激后提供内皮细胞与白细胞之间的粘附。ICAM-1与白细胞功能相关抗原（LFA-1）或巨噬细胞-1抗原（Mac-1）结合。发现于白细胞、成纤维细胞、上皮细胞和内皮细胞上，其表达受炎性细胞因子调节。ICAM-1的组织分布与主要组织相容性复合体II类抗原相似，可能在炎症反应中发挥作用。</w:t>
      </w:r>
    </w:p>
    <w:p w14:paraId="3CB3C3B5">
      <w:pPr>
        <w:ind w:firstLine="441" w:firstLineChars="0"/>
        <w:rPr>
          <w:rFonts w:hint="default" w:ascii="Times New Roman" w:hAnsi="Times New Roman" w:cs="Times New Roman"/>
        </w:rPr>
      </w:pPr>
    </w:p>
    <w:p w14:paraId="5DD5F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9F999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3B46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E2AE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9977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AE9F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41CC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D0FCAB">
      <w:pPr>
        <w:rPr>
          <w:rFonts w:hint="default" w:ascii="Times New Roman" w:hAnsi="Times New Roman" w:cs="Times New Roman"/>
        </w:rPr>
      </w:pPr>
      <w:r>
        <w:rPr>
          <w:rFonts w:hint="default" w:ascii="Times New Roman" w:hAnsi="Times New Roman" w:cs="Times New Roman"/>
        </w:rPr>
        <w:br w:type="page"/>
      </w:r>
    </w:p>
    <w:p w14:paraId="6461D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3D42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6269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EA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AAA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B5B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2E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E1D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5D8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FFA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D17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B1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4ED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A40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C46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9F5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CE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E40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202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C7D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8AD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2B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CC5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2F9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947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830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5BE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8D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C6D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9BC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AA94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724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66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1F60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BBD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8AE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530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EB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6803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1C66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DF4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644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875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9B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4AE4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7AE5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BE36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175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477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6F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A3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499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BD3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92F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7D3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F6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E0E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6F5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CE8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F67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F4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E1E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4C8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0D3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53C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DB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AD3E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19E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F60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EFB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48F1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D310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D6D2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2476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9E3F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7B4A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1F1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0DE9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752C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4740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1264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A86D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7F1C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8549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6E7D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C12C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661A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8274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A79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B8F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B99E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7E1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13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18E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313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0FB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7D3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6DB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912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0B7EA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6CD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7A0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A5F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AC9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DC6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A88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E0A2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23D0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5EA4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F9A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8DE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C5B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C6B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566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191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C39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C95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C70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50C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B21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E4EB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E731B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BDFA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F818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907C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1C77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8E07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13A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5E73C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4365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42D7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9EAD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A24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3B3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2990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57A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F402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8BF2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284C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AC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D1E6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AC8E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49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DF43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8D8C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7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FF7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E26E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5E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241A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53F66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8C0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C1C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F24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A75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0B8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F04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B81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5CE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E67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F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AF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A3A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AE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07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AF8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02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28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F71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C5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76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9FD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1D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E5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C75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66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BA7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EC41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C8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5B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4C1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617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A5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6C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B46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88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4A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47E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51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9C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CD9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38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BB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E8E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D0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8E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6E9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AE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D2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B96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F0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2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D4B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CF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28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203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64E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B9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C6B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0C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02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CBB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E5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42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DDD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4E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9F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A6C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1AD0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9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F57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25A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AB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B99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17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AE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8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EAA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29A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C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B3D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29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67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07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94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355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BD7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7B4C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A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9D7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5C4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E7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A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44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73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0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5D4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B0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F0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ECC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07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16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F0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FD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FF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464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7E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46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A15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A4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57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D47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D2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57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25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6A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8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A2C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85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11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02A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1C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04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5B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E3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E4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74B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44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81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A73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A9B9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2DA4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C8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C8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3CA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FB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6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97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3B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3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7D2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C9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DE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D40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A6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9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A4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60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7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674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72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3B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75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72D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EB2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A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311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1C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6F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63B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FB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3B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02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D111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B48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E2B6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2B2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A7E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CB3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BD5A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A6F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E38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213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150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5C2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9A0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03D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531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E74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D3BA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37B3C2">
      <w:pPr>
        <w:rPr>
          <w:rFonts w:hint="default" w:ascii="Times New Roman" w:hAnsi="Times New Roman" w:cs="Times New Roman"/>
          <w:sz w:val="22"/>
          <w:szCs w:val="22"/>
        </w:rPr>
      </w:pPr>
    </w:p>
    <w:p w14:paraId="283CDF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E6088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ICAM-1/CD54 Elisa Kit</w:t>
      </w:r>
    </w:p>
    <w:p w14:paraId="247C12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EAE4F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EDEEA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5DF2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2CE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1F5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785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040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C72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E44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E61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643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0B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7AC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0C82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32A8F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2D4F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5C24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37A9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F54E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E08A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113C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9BD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480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C66F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E417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C0DF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804E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molecule-1 (ICAM-1) is an integral membrane protein, a member of the immunoglobulin superfamily, and a ligand for lymphocyte function-associated (LFA) antigens, a beta 2 leukocyte integrin. The normal function of human ICAM-1 is to provide adhesion between endothelial cells and leukocytes after injury or stress. ICAM-1 binds to leukocyte function-associated antigen (LFA-1) or macrophage-1 antigen (Mac-1). It is found on leukocytes, fibroblasts, epithelial cells and endothelial cells and its expression is regulated by inflammatory cytokines. ICAM-1 has a tissue distribution similar to that of the major histocompatibility complex class II antigens and is likely to play a role in inflammatory responses.</w:t>
      </w:r>
    </w:p>
    <w:p w14:paraId="00A6240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38D0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F7D2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A08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E62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AC3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1C7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615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0FE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EF2F50">
      <w:pPr>
        <w:rPr>
          <w:rFonts w:hint="default" w:ascii="Times New Roman" w:hAnsi="Times New Roman" w:cs="Times New Roman"/>
          <w:b/>
          <w:bCs/>
          <w:sz w:val="28"/>
          <w:szCs w:val="28"/>
        </w:rPr>
      </w:pPr>
    </w:p>
    <w:p w14:paraId="62DE1C98">
      <w:pPr>
        <w:rPr>
          <w:rFonts w:hint="default" w:ascii="Times New Roman" w:hAnsi="Times New Roman" w:cs="Times New Roman"/>
          <w:b/>
          <w:bCs/>
          <w:sz w:val="28"/>
          <w:szCs w:val="28"/>
        </w:rPr>
      </w:pPr>
    </w:p>
    <w:p w14:paraId="35F2376A">
      <w:pPr>
        <w:rPr>
          <w:rFonts w:hint="default" w:ascii="Times New Roman" w:hAnsi="Times New Roman" w:cs="Times New Roman"/>
          <w:b/>
          <w:bCs/>
          <w:sz w:val="28"/>
          <w:szCs w:val="28"/>
        </w:rPr>
      </w:pPr>
    </w:p>
    <w:p w14:paraId="22BE884C">
      <w:pPr>
        <w:rPr>
          <w:rFonts w:hint="default" w:ascii="Times New Roman" w:hAnsi="Times New Roman" w:cs="Times New Roman"/>
          <w:b/>
          <w:bCs/>
          <w:sz w:val="28"/>
          <w:szCs w:val="28"/>
        </w:rPr>
      </w:pPr>
    </w:p>
    <w:p w14:paraId="6578396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C66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0ABC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308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25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6943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9E8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64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186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276B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3C5D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629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8A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B4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B1B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F9D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8AD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A1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B8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D97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19F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7F5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32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16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9BC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6A5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499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2C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CD4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3CC7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FE8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C37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A5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1C9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FBF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233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CB6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1C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F4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29F4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7FA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B11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77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B1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AC5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16A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4AD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2D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85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CE7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5D1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DF9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D5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6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7DF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EAC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60D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66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E7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DC1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929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CD7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50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0F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A8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3DF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11A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98E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8E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D5E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C66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0650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CC2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FF6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62F3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15A7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B238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31ED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5DEA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17C8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6B16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67B5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C783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D04F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B6A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4663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19F7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16A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A321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E6F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644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DC6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2F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B99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7DA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9CC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A6E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868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330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E6C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ACF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915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15E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D5A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967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663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E19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F7EF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CAF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2C09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0BE3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B671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A96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7C2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532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C60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E6F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7C3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4FF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FE0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1C2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9A1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844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7BE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0E5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394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5C9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EC7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F3C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06E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A30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067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469F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59AA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9933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C974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BFC6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C549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08F49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5002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704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0362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2FC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BF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D30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C21F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43A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1B9C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3AA6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3E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D72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9B8F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D3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FDD7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F23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D62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768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D11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47B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496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593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55B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5F43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6A5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0962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F7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3BE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9902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B6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37D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BA19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8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7C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D486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2B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A62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E0AF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4E7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056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A2E1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CD0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5E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F012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98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1A0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98D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A90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C6C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B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9EA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BAC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5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B49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15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3D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A96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89C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D5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438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17C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D5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EF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DAC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8D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D8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FE5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11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34E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510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90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E04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EC2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BD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D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64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35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DE4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906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CB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882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513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39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F78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4F7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9FC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8E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34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F0F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6C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6D5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FCC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D9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5CB4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0C7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1C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3C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B41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3B3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6D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2B6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D5A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E0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83F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1AC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D3F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9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509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375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DB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C1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2AA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CA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3AB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873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3F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C64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AF1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F5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4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D61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D2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6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1A0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54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38D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BB4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13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92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6EA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F2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3F3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85D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2B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3F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E17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D1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83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B32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A6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01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25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C8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10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826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FE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917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69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C11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1BF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E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8D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33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BF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D92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E13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16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D90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857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98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F3A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2E9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5C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E60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E15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B9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A58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247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E3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C345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3C3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8B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1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FE9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5E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E7C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BF2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DA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1B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6B7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0604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F8E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D45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F6F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634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3FF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956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EF8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EDC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CAC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ED8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DE0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217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21F9A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862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033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E34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BB8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90D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F90DC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BB6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7F6EF4">
    <w:pPr>
      <w:pStyle w:val="6"/>
      <w:jc w:val="both"/>
    </w:pPr>
  </w:p>
  <w:p w14:paraId="6C61DE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2022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64C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720D2A"/>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10169</Words>
  <Characters>25803</Characters>
  <Lines>251</Lines>
  <Paragraphs>70</Paragraphs>
  <TotalTime>0</TotalTime>
  <ScaleCrop>false</ScaleCrop>
  <LinksUpToDate>false</LinksUpToDate>
  <CharactersWithSpaces>29143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