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A5395">
      <w:pPr>
        <w:pStyle w:val="2"/>
        <w:bidi w:val="0"/>
        <w:jc w:val="center"/>
        <w:rPr>
          <w:rFonts w:hint="default" w:ascii="Times New Roman" w:hAnsi="Times New Roman" w:cs="Times New Roman"/>
          <w:b/>
          <w:bCs w:val="0"/>
          <w:sz w:val="36"/>
          <w:szCs w:val="36"/>
        </w:rPr>
      </w:pPr>
      <w:r>
        <w:rPr>
          <w:rFonts w:hint="eastAsia"/>
          <w:b/>
          <w:bCs/>
          <w:sz w:val="36"/>
          <w:szCs w:val="36"/>
        </w:rPr>
        <w:t>Mouse CCL12/MCP5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4472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7DA4E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1E13C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E9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86C7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5010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C855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B68F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30FA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CE9C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3267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7C8EA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AC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E99E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23F97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7EB5C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98203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44D54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6ADDE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53499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DA7F6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3D50F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A3A6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2305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DEEC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B366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7A3B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8CC7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 基序）配体 12（CCL12）是一种小细胞因子，属于已在小鼠中描述的 CC 趋化因子家族。它也被称为单核细胞趋化蛋白 5（MCP-5），由于其与人类趋化因子 MCP-1 相似，有时被称为 MCP-1 相关趋化因子。CCL12 特异性吸引嗜酸性粒细胞、单核细胞和淋巴细胞。在正常情况下，这种趋化因子主要存在于淋巴结和胸腺中，其表达可在巨噬细胞中</w:t>
      </w:r>
      <w:r>
        <w:rPr>
          <w:rFonts w:hint="eastAsia"/>
        </w:rPr>
        <w:br w:type="textWrapping"/>
      </w:r>
      <w:r>
        <w:rPr>
          <w:rFonts w:hint="eastAsia"/>
        </w:rPr>
        <w:t>大量诱导。它被认为在早期过敏反应期间协调细胞运动，以及对病原体的免</w:t>
      </w:r>
      <w:r>
        <w:rPr>
          <w:rFonts w:hint="eastAsia"/>
        </w:rPr>
        <w:br w:type="textWrapping"/>
      </w:r>
      <w:r>
        <w:rPr>
          <w:rFonts w:hint="eastAsia"/>
        </w:rPr>
        <w:t>疫反应。CCL12 基因位于小鼠 11 号染色体上的一组 CC 趋化因子中</w:t>
      </w:r>
    </w:p>
    <w:p w14:paraId="5BAE2A1A">
      <w:pPr>
        <w:ind w:firstLine="441" w:firstLineChars="0"/>
        <w:rPr>
          <w:rFonts w:hint="default" w:ascii="Times New Roman" w:hAnsi="Times New Roman" w:cs="Times New Roman"/>
        </w:rPr>
      </w:pPr>
    </w:p>
    <w:p w14:paraId="68835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32A0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B18F6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45139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B3B5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0B461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EDBD8E">
      <w:pPr>
        <w:rPr>
          <w:rFonts w:hint="default" w:ascii="Times New Roman" w:hAnsi="Times New Roman" w:cs="Times New Roman"/>
        </w:rPr>
      </w:pPr>
      <w:r>
        <w:rPr>
          <w:rFonts w:hint="default" w:ascii="Times New Roman" w:hAnsi="Times New Roman" w:cs="Times New Roman"/>
        </w:rPr>
        <w:br w:type="page"/>
      </w:r>
    </w:p>
    <w:p w14:paraId="2EB614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4B83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EBBD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8C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A6D5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CAE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45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A32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494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3E1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870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83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3DB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5EF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D3B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E4B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EFE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169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2537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9DF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066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20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C44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FF5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082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CD6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9A5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1C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B0D9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8B1A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20D8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04A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F1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182F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D48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8DA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685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7C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D823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D2D6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250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A43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535B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05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24BC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F1793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30F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3F9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AB2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45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946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24D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2F28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194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2F3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42F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9C5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E1D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25C4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13F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BC7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79B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ABA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80D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D14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BA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2220E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58B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E6B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D1A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9D2A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66B2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4048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A932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A7E1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A8C3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400D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BB98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8BDD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71A2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165D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5758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6371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22D3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786BE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2F41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102C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B49A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8BD4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42CB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6277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7DB1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406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BC78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740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59C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79F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CDE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6EEC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A609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F1B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67A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230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0B77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020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DCD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7E6B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F70B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EE32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944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F78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AAB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AA21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1E7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274D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30D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5A8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44D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ABF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B5D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F717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6DFBCB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5A28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0E78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BDD0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632F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0A2C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9419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114B0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D8CB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541E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0E1F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F736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A959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C1C6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EDAF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0E97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D5C8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A40D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E05C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D0A9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9A7AE3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A6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70A8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AC477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CE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D168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AFF5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31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C0FE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9150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653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594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7C8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23EE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453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E96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642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122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1CC7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89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73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F4D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0E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E70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A52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4F6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44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C42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6A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D0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5B5A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E1C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AD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5C0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53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39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0B1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80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37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931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48C2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13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8C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B48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6B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69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311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7A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5E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11F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0F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35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6B3C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EED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1E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A83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0F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35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62C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1B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03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D6C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5B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9C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E4B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323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DA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D82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E8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23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B2BF1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30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82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B85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55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EA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CCDC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57DA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17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E01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A5C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02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23A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2F3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F1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44B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895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47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34A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6BB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10A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34B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0E5C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89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046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A3E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A6A7F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93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90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53F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98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7A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516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58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C6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91D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04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1E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D42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F0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BB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E7A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5B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6D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954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25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0B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123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66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FA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3E6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BD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60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A80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72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6A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F07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FD6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1C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EA0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B6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D8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4F34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2B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31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5CC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8D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07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701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3B57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B5FC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D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77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ABF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29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FB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716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4C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B6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DE24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46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3C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06A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5C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B2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99E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11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31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16E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53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6D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35EC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5C5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CE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A3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610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7F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F7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7763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C0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B8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607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C9C0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DCC6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F59F1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1BE9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757A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BAA9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6B37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50D1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4FE7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A4EA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24861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6C1E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B0CF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DEF5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C3A0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D76F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49DD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C639B6F">
      <w:pPr>
        <w:rPr>
          <w:rFonts w:hint="default" w:ascii="Times New Roman" w:hAnsi="Times New Roman" w:cs="Times New Roman"/>
          <w:sz w:val="22"/>
          <w:szCs w:val="22"/>
        </w:rPr>
      </w:pPr>
    </w:p>
    <w:p w14:paraId="42F8866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54939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CCL12/MCP5 Elisa Kit</w:t>
      </w:r>
    </w:p>
    <w:p w14:paraId="27E187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7DC2C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E0D3A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21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B30E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4054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841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DDC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FC1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AB9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B1A2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58F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F5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A80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6715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FAE9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348A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EDA2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72F7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F3D9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F7F5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BA43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4084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BCC5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8CB5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C677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58C4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5125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CCL12/MCP5 is Chemokine(C-C motif) ligand 12(CCL12) is a small cytokinebelonging to the CC chemokine family that has been described in mice. It is also knownas monocyte chemotactic protein 5(MCP-5) and, due to its similarity with the humanchemokine MCP-1, sometimes it is called MCP-1-related chemokine. CCL12specifically attracts eosinophils, monocytes and lymphocytes. This chemokine is foundpredominately in lymph nodes and thymus under normal conditions, and its expressioncan be hugely induced in macrophages. It is thought to coordinate cell movementsduring early allergic reactions, and immune response to pathogens. The gene for</w:t>
      </w:r>
      <w:r>
        <w:rPr>
          <w:rFonts w:hint="eastAsia"/>
        </w:rPr>
        <w:br w:type="textWrapping"/>
      </w:r>
      <w:r>
        <w:rPr>
          <w:rFonts w:hint="eastAsia"/>
        </w:rPr>
        <w:t>CCL12 is found in a cluster of CC chemokines on mouse chromosome11.</w:t>
      </w:r>
    </w:p>
    <w:p w14:paraId="7FBEF1D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FDF4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009E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4D8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A6D2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A57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19A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E159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2E6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BCA889">
      <w:pPr>
        <w:rPr>
          <w:rFonts w:hint="default" w:ascii="Times New Roman" w:hAnsi="Times New Roman" w:cs="Times New Roman"/>
          <w:b/>
          <w:bCs/>
          <w:sz w:val="28"/>
          <w:szCs w:val="28"/>
        </w:rPr>
      </w:pPr>
    </w:p>
    <w:p w14:paraId="19167AF8">
      <w:pPr>
        <w:rPr>
          <w:rFonts w:hint="default" w:ascii="Times New Roman" w:hAnsi="Times New Roman" w:cs="Times New Roman"/>
          <w:b/>
          <w:bCs/>
          <w:sz w:val="28"/>
          <w:szCs w:val="28"/>
        </w:rPr>
      </w:pPr>
    </w:p>
    <w:p w14:paraId="31108487">
      <w:pPr>
        <w:rPr>
          <w:rFonts w:hint="default" w:ascii="Times New Roman" w:hAnsi="Times New Roman" w:cs="Times New Roman"/>
          <w:b/>
          <w:bCs/>
          <w:sz w:val="28"/>
          <w:szCs w:val="28"/>
        </w:rPr>
      </w:pPr>
    </w:p>
    <w:p w14:paraId="099E8651">
      <w:pPr>
        <w:rPr>
          <w:rFonts w:hint="default" w:ascii="Times New Roman" w:hAnsi="Times New Roman" w:cs="Times New Roman"/>
          <w:b/>
          <w:bCs/>
          <w:sz w:val="28"/>
          <w:szCs w:val="28"/>
        </w:rPr>
      </w:pPr>
    </w:p>
    <w:p w14:paraId="7B1F87A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872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5C64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104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CB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DAB7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A43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9F8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24E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1D04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8F33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B21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05F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935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AC2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3B3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B00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52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4195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846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222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F7F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BC6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848E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DD2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109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42D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4E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5CDA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E005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988A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5FB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D7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338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597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7EB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33A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55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DA4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5A5F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B585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36D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DF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DF89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0B5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B3A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16C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01B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3ED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966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4EC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22B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33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E73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BF24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16C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78A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C7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B1E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2DE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7BE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E69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A8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0AC47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B42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47F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C2C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325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8D3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BD8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A26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D7C3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A38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99B6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4FDE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698C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A00D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F6A1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EFCF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7B50B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914E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1461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829E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98EA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510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03887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6065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36A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095E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A5B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4F8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45C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549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AED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A77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B1E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F2C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57B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D55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0D1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F8D6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F42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E30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4A6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B18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D05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490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68DA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E01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312E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705A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25540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AF0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B6C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A89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16F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71A9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5BC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356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066F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ED7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D49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74A6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730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C05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8E0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AD1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9B4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FEC7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45F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649C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0A8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CD9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AC51C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999D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A944A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D592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61249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4992CC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8591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6ED9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775C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019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B81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8022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D05C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50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9A5A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C40A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D96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C986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6658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49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CAC5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E7A5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66C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AFA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84B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962A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5970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66A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3696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72F7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13D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4BB4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2B4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1C7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7A12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4F5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95B2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6898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F23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4BF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BFAB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A33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D4D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B122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780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E244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996D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BC4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411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F408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491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BDE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BCDF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E01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722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3C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682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087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C7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6D7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8AE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9F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981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56A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42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7E8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596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31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5D3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642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F8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C85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6A7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54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F93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C04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A5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434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92F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07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DEE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CA8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CA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BD7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4D7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47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7DC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B26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D3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F2D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A2C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C8E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94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9B9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722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C7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732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B06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1EB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C332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001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A5A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09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BF1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C46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30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3CD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4869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F6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9E4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9E9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690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27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3DC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8FF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C0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94D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1C8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65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A89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B7D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6B1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543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82F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9B6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9F2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2C9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8A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2A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A56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6D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373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99D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30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040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7B0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DC7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AE9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575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8A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DCB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6DA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57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5BB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1C1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23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D1F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6AE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BC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662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032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FD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BBD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04D9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DFF0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7E3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2E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CF5A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41C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52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86F0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9C6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F5D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E64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84B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A0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412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7FF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CC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91A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DB3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05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E17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2CE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11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FC26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3AE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9CC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CD2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AF8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98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B2E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ABDB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52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6F8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EFA4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24B0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A1A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59BF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C11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80F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06A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068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957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ECD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682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F662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FF8E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C46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B5C2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684A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012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is uncertain, such as samples such as gene knockout experiments.</w:t>
      </w:r>
    </w:p>
    <w:p w14:paraId="54873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20EE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4653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4653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B65B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64FFDEF">
    <w:pPr>
      <w:pStyle w:val="6"/>
      <w:jc w:val="both"/>
    </w:pPr>
  </w:p>
  <w:p w14:paraId="04C2884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D221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90B6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2A0C3F"/>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1360CA"/>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8613</Words>
  <Characters>17603</Characters>
  <Lines>251</Lines>
  <Paragraphs>70</Paragraphs>
  <TotalTime>0</TotalTime>
  <ScaleCrop>false</ScaleCrop>
  <LinksUpToDate>false</LinksUpToDate>
  <CharactersWithSpaces>19454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2026-06-02T02:56:22Z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