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576170">
      <w:pPr>
        <w:pStyle w:val="2"/>
        <w:bidi w:val="0"/>
        <w:jc w:val="center"/>
        <w:rPr>
          <w:rFonts w:hint="default" w:ascii="Times New Roman" w:hAnsi="Times New Roman" w:cs="Times New Roman"/>
          <w:b/>
          <w:bCs w:val="0"/>
          <w:sz w:val="36"/>
          <w:szCs w:val="36"/>
        </w:rPr>
      </w:pPr>
      <w:r>
        <w:rPr>
          <w:rFonts w:hint="eastAsia"/>
          <w:b/>
          <w:bCs/>
          <w:sz w:val="36"/>
          <w:szCs w:val="36"/>
        </w:rPr>
        <w:t>Mouse CD14/ sCD14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40D9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B5736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6E3A7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28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E3EE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59AC0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4CC9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08ED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41EB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F185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DABF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F2C0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ED7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A041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5BB73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38751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F30A4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649F9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13089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BFB9D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3393B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AC8D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E371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2EFC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B9BF7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22920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76E5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DF6B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CD14，分化簇 14，编码 2 种蛋白质形式的单拷贝基因：50-55kD糖基磷脂酰肌醇锚定膜蛋白（mCD14）和缺乏锚定的单核细胞或肝源性可溶性血清蛋白（sCD14）。通过原位杂交和体细胞杂交 DNA 研究表明该基因位于 5q23-q31 带。CD14 作为检测细菌脂多糖（LPS）的共受体（与 Toll 样受体 TLR 4 和 MD-2 一起）。CD14 仅在脂多糖结合蛋白（LBP）存在时才能与</w:t>
      </w:r>
      <w:r>
        <w:rPr>
          <w:rFonts w:hint="eastAsia"/>
        </w:rPr>
        <w:br w:type="textWrapping"/>
      </w:r>
      <w:r>
        <w:rPr>
          <w:rFonts w:hint="eastAsia"/>
        </w:rPr>
        <w:t>LPS 结合。虽然 LPS 被认为是其主要配体，但 CD14 也识别其他病原体相关的分子模式。</w:t>
      </w:r>
    </w:p>
    <w:p w14:paraId="6C01AAE5">
      <w:pPr>
        <w:ind w:firstLine="441" w:firstLineChars="0"/>
        <w:rPr>
          <w:rFonts w:hint="default" w:ascii="Times New Roman" w:hAnsi="Times New Roman" w:cs="Times New Roman"/>
        </w:rPr>
      </w:pPr>
    </w:p>
    <w:p w14:paraId="6C1491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06A0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7BFF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A3DF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4875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77F14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37AE44">
      <w:pPr>
        <w:rPr>
          <w:rFonts w:hint="default" w:ascii="Times New Roman" w:hAnsi="Times New Roman" w:cs="Times New Roman"/>
        </w:rPr>
      </w:pPr>
      <w:r>
        <w:rPr>
          <w:rFonts w:hint="default" w:ascii="Times New Roman" w:hAnsi="Times New Roman" w:cs="Times New Roman"/>
        </w:rPr>
        <w:br w:type="page"/>
      </w:r>
    </w:p>
    <w:p w14:paraId="54873E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1051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7F6E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B26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1A7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4F7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A44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4F8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185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4B26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707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C9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859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FD11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E39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4B2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376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8D5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A3B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BD6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981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3D6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C45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722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F1C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DEE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E65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46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81F7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B50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E6E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0AC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2A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0E50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5A8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87E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EC3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87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BA7A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6331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2F1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734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599B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BC2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7ADA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3143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44C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937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51D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0F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EDF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7BC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CBD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93A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A87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64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CC4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6CE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473B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048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08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294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211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525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BCD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2BD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856EA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D34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616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45A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7833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DEA8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BB20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28BE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03B1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49AD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4068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11684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E1B1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196F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4EDA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D636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8CA88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8804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FF8D9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B40C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0205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DE81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849C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426C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68DD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862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574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E5A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9F4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7BA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4BE2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C5E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59E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DA9D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D3C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D44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97E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0AA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16F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B3B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0E7C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11643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A963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3A6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1C7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7BF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70C6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2D1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34CA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46E7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6AC6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724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88A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6F7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6253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DF2AD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BAA74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C153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00FD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EAD5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7AF8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F957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6B89E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E70E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72E4C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5CB5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C960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74E9D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390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7B6B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0C46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6F17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49F4E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63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49ED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1C35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D7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7F90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BBA4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6A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F204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C9C0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D3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CCC0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4D32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D7A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C5C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AAF6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370B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035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B77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FB5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13F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4C1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0A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AA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CBD5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E84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64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F71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44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1F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F905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B2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01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C2D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83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8E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849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0B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E9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0BC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3A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7D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361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8D01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B1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35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352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1C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8F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89F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76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01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9B3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D0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A0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62C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20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E1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AA88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7C3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4F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F3EB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EE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3CF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EEB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9C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A4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F77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65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10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D805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83F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77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597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85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ECF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0CC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01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5B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25E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A469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AF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1A1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3D3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4D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DB8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B79B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9DB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EDC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C6C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38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62E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3F0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AF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554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A66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64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3B8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614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2125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84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83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A82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86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A2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671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2C9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BA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C92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72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25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048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5C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F5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E33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6E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FB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45E9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B2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33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EC4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AB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2F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ABD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61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7F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D1B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3C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06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2F8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BC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0A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A4A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AC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5A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E1E7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03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EF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1EF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94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4C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D87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710C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1378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67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94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379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94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90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AC1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63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C6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355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8C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C2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8942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1B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C3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82DD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AE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92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704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F0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83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9E5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D34B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13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2A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B07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7D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EC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5617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70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3F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95B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A0D7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B914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31E6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D023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26AF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55F9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2D38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475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AD32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851C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CD66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FB9F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9A2E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71ED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6F1D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24BF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CDBA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92BFDE">
      <w:pPr>
        <w:rPr>
          <w:rFonts w:hint="default" w:ascii="Times New Roman" w:hAnsi="Times New Roman" w:cs="Times New Roman"/>
          <w:sz w:val="22"/>
          <w:szCs w:val="22"/>
        </w:rPr>
      </w:pPr>
    </w:p>
    <w:p w14:paraId="103EF39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C759F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CD14/ sCD14 Elisa Kit</w:t>
      </w:r>
    </w:p>
    <w:p w14:paraId="5ADA30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BCE31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3801E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AE52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EF5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397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031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19A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F47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C4F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D0C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800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B9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059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FE29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2870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A20E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A04F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A669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4CE7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C3F8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4EC6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1ED8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6FCF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A20A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D2E3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3B26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3A82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CD14 is, Cluster of differentiation 14, ingle-copy gene encoding 2 protein forms: a 50-to 55-kD glycosylphosphatidylinositol-anchored membrane protein(mCD14) and amonocyte or liver-derived soluble serum protein(sCD14) that lacks the anchor. By insitu hybridization and study of somatic cell hybrid DNA that the gene is located at bands5q23-q31. CD14 acts as a co-receptor(along with the Toll-like receptor TLR 4 andMD-2) for the detection of bacterial lipopolysaccharide(LPS). </w:t>
      </w:r>
    </w:p>
    <w:p w14:paraId="56DF399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F622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87AA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241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A03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724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82B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D49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055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432DCB">
      <w:pPr>
        <w:rPr>
          <w:rFonts w:hint="default" w:ascii="Times New Roman" w:hAnsi="Times New Roman" w:cs="Times New Roman"/>
          <w:b/>
          <w:bCs/>
          <w:sz w:val="28"/>
          <w:szCs w:val="28"/>
        </w:rPr>
      </w:pPr>
    </w:p>
    <w:p w14:paraId="0AFC9833">
      <w:pPr>
        <w:rPr>
          <w:rFonts w:hint="default" w:ascii="Times New Roman" w:hAnsi="Times New Roman" w:cs="Times New Roman"/>
          <w:b/>
          <w:bCs/>
          <w:sz w:val="28"/>
          <w:szCs w:val="28"/>
        </w:rPr>
      </w:pPr>
    </w:p>
    <w:p w14:paraId="57C7A131">
      <w:pPr>
        <w:rPr>
          <w:rFonts w:hint="default" w:ascii="Times New Roman" w:hAnsi="Times New Roman" w:cs="Times New Roman"/>
          <w:b/>
          <w:bCs/>
          <w:sz w:val="28"/>
          <w:szCs w:val="28"/>
        </w:rPr>
      </w:pPr>
    </w:p>
    <w:p w14:paraId="51EABD8A">
      <w:pPr>
        <w:rPr>
          <w:rFonts w:hint="default" w:ascii="Times New Roman" w:hAnsi="Times New Roman" w:cs="Times New Roman"/>
          <w:b/>
          <w:bCs/>
          <w:sz w:val="28"/>
          <w:szCs w:val="28"/>
        </w:rPr>
      </w:pPr>
    </w:p>
    <w:p w14:paraId="19C8B0D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898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BA23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C618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F6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46DE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E74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3E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A8F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C166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D31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5030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7A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7E1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D04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5D3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A01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11C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7CD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3D5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4350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F20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636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2E2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157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9AE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522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22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7748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9674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EA8E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6475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41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597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570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5C5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CC6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1A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E34F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CC7D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9DFB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E7C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DC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07A7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3B6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A80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371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369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25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8A3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C96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A6C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93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8B3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EB0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053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595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B1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4AF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912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E05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5AC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EC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517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0DD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268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3B06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564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890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D205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85B7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B987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D13A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1F0A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F53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0ABD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25F3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EFA7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80A0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9416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8B0A8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2B50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1C7C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95B9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370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F547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C4D7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AD9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8807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14C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F84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7E9E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9AD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B2B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8E8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098C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F4F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9B3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F4B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B8CD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F49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C4C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DD8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922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C13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94C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97B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4355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34B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591B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709C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3BA2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926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976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806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4CE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53C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FF4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689B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9BE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366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A04B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76B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4F3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FC1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C76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A68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287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EFD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BF3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04B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B8D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387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3645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56D6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603C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55BD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A4C2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1410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52DD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8FC57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B34A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2D5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77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460A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2124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F5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5E47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5F86F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EA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8F6C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D455C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93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E021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0F3F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4D4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C85F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4A97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34C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F61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850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DF5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18A6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9615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4CCE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5FE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93C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FF94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541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269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A7BA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0D6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E83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A852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C34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B5F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B6D3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CFC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D91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44CB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E33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9E8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CCBD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897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A03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F69A3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D561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92D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A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4BB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5E3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9D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115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EC1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55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C61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C80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4A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E86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DF9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2A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56B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DE3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75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4D6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307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BA6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9EE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561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52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5A4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025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76E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686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DCB2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87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6FD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059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E6F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F65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F6F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53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9F3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D9FA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324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A4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94C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B3A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F5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D7C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C48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D9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BF7A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CDA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114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67D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E79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DE5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1C2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7CA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14D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AD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76F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072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603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F5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5F4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352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BE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606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0279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DB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603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7BF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019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BA4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920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F7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C3C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2BE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47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0DF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23C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DE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077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29A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9FA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895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1B7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64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38B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649B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50D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6CA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DBE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FA3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086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281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C9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F2A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7A8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AB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FBE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811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FD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D8E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9EE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4ED7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569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0B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6E8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9BA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26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4AC2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0D0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74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799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ABB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5E7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E7F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6B8A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DE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CC8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59D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0C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895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D90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A4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F0E5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405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CF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627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EBD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7458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4BD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63C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3D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2C3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E65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B520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B1F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DC4B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806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FE9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723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C2B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60D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60A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807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433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804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7D3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DC0C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turers' similar kits or products with different methods to detect the same protein of interest, so inconsistencies in the test results are not excluded. </w:t>
      </w:r>
    </w:p>
    <w:p w14:paraId="4AC54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81A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E25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1DE6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B8C8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B8C8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D5F8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CAF0A6">
    <w:pPr>
      <w:pStyle w:val="6"/>
      <w:jc w:val="both"/>
    </w:pPr>
  </w:p>
  <w:p w14:paraId="18E5C57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751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8E9F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63294B"/>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1C645C6"/>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8571</Words>
  <Characters>17555</Characters>
  <Lines>251</Lines>
  <Paragraphs>70</Paragraphs>
  <TotalTime>0</TotalTime>
  <ScaleCrop>false</ScaleCrop>
  <LinksUpToDate>false</LinksUpToDate>
  <CharactersWithSpaces>19401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2026-06-01T09:02:11Z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