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EA5D3">
      <w:pPr>
        <w:pStyle w:val="2"/>
        <w:bidi w:val="0"/>
        <w:jc w:val="center"/>
        <w:rPr>
          <w:rFonts w:hint="default" w:ascii="Times New Roman" w:hAnsi="Times New Roman" w:cs="Times New Roman"/>
          <w:b/>
          <w:bCs w:val="0"/>
          <w:sz w:val="36"/>
          <w:szCs w:val="36"/>
        </w:rPr>
      </w:pPr>
      <w:r>
        <w:rPr>
          <w:rFonts w:hint="eastAsia"/>
          <w:b/>
          <w:bCs/>
          <w:sz w:val="36"/>
          <w:szCs w:val="36"/>
        </w:rPr>
        <w:t>Mouse CD30L/Soluble CD30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B957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08667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A3FFA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4E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96D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EE6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29AA4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5E86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3EEA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7C7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4D89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599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37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08C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97488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A71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4F58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F49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0CA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599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8FAC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C2A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98B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23CA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5145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B56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29F7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BC2B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人类 CD30L（CD153）基因位于 9q33。它包含 4 个外显子，跨度超过 17.1kb。CD153 在 B 细胞表面表达，并且这种表达在 CD154（CD40LG）、IL4 和 B 细胞受体结合时上调。在这些细胞中，T 细胞 CD30 与 CD153 的结合抑制了免疫球蛋白类开关识别以及 IgG、IgA 和 IgE的产生，这表明这种“反向信号”调节了 B 细胞 CD154 依赖性转换为产生 IgG、IgA 和 IgE 的池。</w:t>
      </w:r>
    </w:p>
    <w:p w14:paraId="5F7CFDA2">
      <w:pPr>
        <w:ind w:firstLine="441" w:firstLineChars="0"/>
        <w:rPr>
          <w:rFonts w:hint="default" w:ascii="Times New Roman" w:hAnsi="Times New Roman" w:cs="Times New Roman"/>
        </w:rPr>
      </w:pPr>
    </w:p>
    <w:p w14:paraId="1734E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6FC4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0CF8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064C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08A0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815A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B029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8D93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3B15B2">
      <w:pPr>
        <w:rPr>
          <w:rFonts w:hint="default" w:ascii="Times New Roman" w:hAnsi="Times New Roman" w:cs="Times New Roman"/>
        </w:rPr>
      </w:pPr>
      <w:r>
        <w:rPr>
          <w:rFonts w:hint="default" w:ascii="Times New Roman" w:hAnsi="Times New Roman" w:cs="Times New Roman"/>
        </w:rPr>
        <w:br w:type="page"/>
      </w:r>
    </w:p>
    <w:p w14:paraId="77966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2D0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EC6F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D6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18533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2B5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34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D2D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8A6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432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BEA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69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96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3A2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081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70B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5E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ADD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460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6F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5DE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D0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3F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8E3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D6C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11C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38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14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652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925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160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B0B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71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3B4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F1E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B71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1C0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A0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E06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4D62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89B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96B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5C5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7A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276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4786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217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0E8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391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D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DE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87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005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3DE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A53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0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BE2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03A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AFA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E70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10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014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8C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68E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FE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D3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6460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A50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F11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712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082E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F09F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DAA1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228E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CD9B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1F5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D2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4DA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70B2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7502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ECE6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8575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53D7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45D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EAD0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21A3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B03E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15FE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76F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7FE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F13A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A8D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DD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E8E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9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E70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D54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E62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808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E25E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4B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27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A2D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3F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FCF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54F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7FFC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CB90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D786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155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3A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842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78C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9F9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C9D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0BA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FC0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031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BA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B85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879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BA63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97F4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2D7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A12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D84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7DCB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402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EDC2D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8706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1C80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0F5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F39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64C4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CAD8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26A8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A7E4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200FA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19D6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B2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5DE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1E0F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5A5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1598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4AA6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CE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A77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0D60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43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646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65D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C7C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AB2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F5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182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EA3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DE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78F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84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756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4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AA2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964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2D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A9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285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76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51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D5C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23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A6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ED9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48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8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BAC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9D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B4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716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50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B0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46A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E42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5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4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10C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04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0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D29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79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B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B90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D9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18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7C4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4D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30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A9D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FF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59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821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F7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2F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AC4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2F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1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82D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44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7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3BE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C3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F5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3AD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11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EF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793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BA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B3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DFD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E8D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D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A1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09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FC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5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36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F5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9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E4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6D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BE7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DB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84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E5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320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B9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465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BE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03DF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B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0F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D1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F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78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0B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5B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68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EC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0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E6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7D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7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36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B4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7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34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09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C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C1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EF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26E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A6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E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AB9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D3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3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1E9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BE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E0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E3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1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8F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A4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563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83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16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EC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02E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76F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1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0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F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B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8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2E0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0B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B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53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73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0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12F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C0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5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64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ED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8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E4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8F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FFA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14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34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66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BF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9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6B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64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0C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9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72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EBB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41B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FCD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FBF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485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439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CF5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E00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18D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765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2A1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4B5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25C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129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205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79D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F06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756615">
      <w:pPr>
        <w:rPr>
          <w:rFonts w:hint="default" w:ascii="Times New Roman" w:hAnsi="Times New Roman" w:cs="Times New Roman"/>
          <w:sz w:val="22"/>
          <w:szCs w:val="22"/>
        </w:rPr>
      </w:pPr>
    </w:p>
    <w:p w14:paraId="14D9F1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9749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CD30L/Soluble CD30 ligand Elisa Kit</w:t>
      </w:r>
    </w:p>
    <w:p w14:paraId="06C5E8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1596B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25306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F0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693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AF3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95E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03B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5FD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78F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6AB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0B9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558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261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806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99E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F91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819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A552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267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4B7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F49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610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75D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AA4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1955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CCD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8376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CD30L/Soluble CD30 ligand is The human CD30L(CD153) gene is located at 9q33. It</w:t>
      </w:r>
      <w:r>
        <w:rPr>
          <w:rFonts w:hint="eastAsia"/>
        </w:rPr>
        <w:br w:type="textWrapping"/>
      </w:r>
      <w:r>
        <w:rPr>
          <w:rFonts w:hint="eastAsia"/>
        </w:rPr>
        <w:t>contains 4 exons and spans more than 17.1 kb. CD153 is expressed on the surface of</w:t>
      </w:r>
      <w:r>
        <w:rPr>
          <w:rFonts w:hint="eastAsia"/>
        </w:rPr>
        <w:br w:type="textWrapping"/>
      </w:r>
      <w:r>
        <w:rPr>
          <w:rFonts w:hint="eastAsia"/>
        </w:rPr>
        <w:t>B cells and this expression is upregulated upon CD154(CD40LG), IL4, and B-cell</w:t>
      </w:r>
      <w:r>
        <w:rPr>
          <w:rFonts w:hint="eastAsia"/>
        </w:rPr>
        <w:br w:type="textWrapping"/>
      </w:r>
      <w:r>
        <w:rPr>
          <w:rFonts w:hint="eastAsia"/>
        </w:rPr>
        <w:t>receptor engagement. In these cells, engagement of CD153 by T cell CD30 inhibits</w:t>
      </w:r>
      <w:r>
        <w:rPr>
          <w:rFonts w:hint="eastAsia"/>
        </w:rPr>
        <w:br w:type="textWrapping"/>
      </w:r>
      <w:r>
        <w:rPr>
          <w:rFonts w:hint="eastAsia"/>
        </w:rPr>
        <w:t>immunoglobulin class switch recognition as well as IgG, IgA, and IgE production, suggesting that this"reverse signaling" modulates the CD154-dependent switching of B</w:t>
      </w:r>
      <w:r>
        <w:rPr>
          <w:rFonts w:hint="eastAsia"/>
        </w:rPr>
        <w:br w:type="textWrapping"/>
      </w:r>
      <w:r>
        <w:rPr>
          <w:rFonts w:hint="eastAsia"/>
        </w:rPr>
        <w:t>cells into the pool producing IgG, IgA, and IgE.</w:t>
      </w:r>
    </w:p>
    <w:p w14:paraId="22A3E0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8006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02E7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17B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BAF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900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2F0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265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D95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3C1301">
      <w:pPr>
        <w:rPr>
          <w:rFonts w:hint="default" w:ascii="Times New Roman" w:hAnsi="Times New Roman" w:cs="Times New Roman"/>
          <w:b/>
          <w:bCs/>
          <w:sz w:val="28"/>
          <w:szCs w:val="28"/>
        </w:rPr>
      </w:pPr>
    </w:p>
    <w:p w14:paraId="4328BCA7">
      <w:pPr>
        <w:rPr>
          <w:rFonts w:hint="default" w:ascii="Times New Roman" w:hAnsi="Times New Roman" w:cs="Times New Roman"/>
          <w:b/>
          <w:bCs/>
          <w:sz w:val="28"/>
          <w:szCs w:val="28"/>
        </w:rPr>
      </w:pPr>
    </w:p>
    <w:p w14:paraId="027F0862">
      <w:pPr>
        <w:rPr>
          <w:rFonts w:hint="default" w:ascii="Times New Roman" w:hAnsi="Times New Roman" w:cs="Times New Roman"/>
          <w:b/>
          <w:bCs/>
          <w:sz w:val="28"/>
          <w:szCs w:val="28"/>
        </w:rPr>
      </w:pPr>
    </w:p>
    <w:p w14:paraId="41CA6270">
      <w:pPr>
        <w:rPr>
          <w:rFonts w:hint="default" w:ascii="Times New Roman" w:hAnsi="Times New Roman" w:cs="Times New Roman"/>
          <w:b/>
          <w:bCs/>
          <w:sz w:val="28"/>
          <w:szCs w:val="28"/>
        </w:rPr>
      </w:pPr>
    </w:p>
    <w:p w14:paraId="5ECEDD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672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AD7C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955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66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65F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75D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13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929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439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ECC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866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F9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C4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7A60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279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3F7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79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A5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E12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184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DE0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75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D4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343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BC8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50C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0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1E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C73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A30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6F7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01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24B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1E4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F3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6F1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A4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8C9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F5AC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0EDB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AE9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D0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A2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A08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C1A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50C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0A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2A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11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99B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67B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29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B7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14D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1AF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5A1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9E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0C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BF2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5C6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619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A3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8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FAC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427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E06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71C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6CB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218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206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5F73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429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5FE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B33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278F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1021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DCAB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336F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E427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98F6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5885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D866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DB32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977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B718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F8D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0EB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3C4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56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A7FD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200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030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7E5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F07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3B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7F8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09A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AA4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39C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4D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E0D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AFF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74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29F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062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70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9E27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38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58FD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E7AC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733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A03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C2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9C8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81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1D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28F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5C0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47B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40B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C4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BBA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950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FA8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FE6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62C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EB7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5C2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735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259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6BB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5B7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5B8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19BD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1D5B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420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0387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3866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F6F2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7A80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2D3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E46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C9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4CF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402E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17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48C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070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C6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330A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FD34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3A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1EF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083A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56A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44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0B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8C4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B33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53B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CBC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BB8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AA3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9536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A8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90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C3E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5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4D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D60A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37B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413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D064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9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CBD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9AF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2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42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D314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41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381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D37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E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CE62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500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1E4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A7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1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22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C3F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42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874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288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5D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6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E4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E5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8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DF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12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52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A5B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21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C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410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B3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72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06E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E8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EF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3C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83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91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B9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9D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E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CB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86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E7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301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57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C7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13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E56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C8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C1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E2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2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E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59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2F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4D5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A6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17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15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F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6DC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43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A8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92F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FD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BC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9F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61C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6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21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3D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C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D1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78D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C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965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99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53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2F7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AFC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14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6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D7C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E8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5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FF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25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E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581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1B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3D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764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AA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8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2E0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83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D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DE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A2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63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D3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72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D1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ED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9B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BA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9E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D7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0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E57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8DD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512F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9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8E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D9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0C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528F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37B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D9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FCC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EB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2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2F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AB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0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DC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D08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16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84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69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96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17E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30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C5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0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C3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EE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D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9B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A3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D2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0E9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CC1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55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C6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B1A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38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04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C39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488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71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AD0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64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410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AA5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kits.</w:t>
      </w:r>
    </w:p>
    <w:p w14:paraId="6C0B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B3B0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FB5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571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3F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4A6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64A6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AC2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44DD69">
    <w:pPr>
      <w:pStyle w:val="6"/>
      <w:jc w:val="both"/>
    </w:pPr>
  </w:p>
  <w:p w14:paraId="4F0EEB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8D8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F40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5542A5"/>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8385</Words>
  <Characters>16766</Characters>
  <Lines>251</Lines>
  <Paragraphs>70</Paragraphs>
  <TotalTime>0</TotalTime>
  <ScaleCrop>false</ScaleCrop>
  <LinksUpToDate>false</LinksUpToDate>
  <CharactersWithSpaces>18476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