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F1FBE">
      <w:pPr>
        <w:pStyle w:val="2"/>
        <w:bidi w:val="0"/>
        <w:jc w:val="center"/>
        <w:rPr>
          <w:rFonts w:hint="default" w:ascii="Times New Roman" w:hAnsi="Times New Roman" w:cs="Times New Roman"/>
          <w:b/>
          <w:bCs w:val="0"/>
          <w:sz w:val="36"/>
          <w:szCs w:val="36"/>
        </w:rPr>
      </w:pPr>
      <w:r>
        <w:rPr>
          <w:rFonts w:hint="eastAsia"/>
          <w:b/>
          <w:bCs/>
          <w:sz w:val="36"/>
          <w:szCs w:val="36"/>
        </w:rPr>
        <w:t>Canine LIFR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816E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D6B0F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CBDE5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E1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F471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97CE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74F7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8F7A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8232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38FA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170B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0993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FB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71FD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62B7B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149CB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E8181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CB15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7A9B5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79835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A81A6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17ED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4DE6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9F55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0464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86CA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7A43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3117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IFR，也称为CD118（分化簇118），是白血病抑制因子受体的一个亚单位。该基因编码一种属于I型细胞因子受体家族的蛋白质。它被映射到5p31.1。LIF受体（LIFR）是低亲和力结合链，与高亲和力转换子单位gp130一起形成高亲和力受体复合物，介导白血病抑制因子的作用。LIF是一种多功能细胞因子，影响成体和胚胎中多种细胞的分化、存活和增殖。该基因突变导致Schwartz-Jampel综合征2型，一种属于弯曲骨发育不良的疾病。涉及该基因启动子的易位，与多形性腺瘤基因1一起，与唾液腺多形性腺瘤（一种常见的。</w:t>
      </w:r>
    </w:p>
    <w:p w14:paraId="379C59FD">
      <w:pPr>
        <w:ind w:firstLine="441" w:firstLineChars="0"/>
        <w:rPr>
          <w:rFonts w:hint="default" w:ascii="Times New Roman" w:hAnsi="Times New Roman" w:cs="Times New Roman"/>
        </w:rPr>
      </w:pPr>
    </w:p>
    <w:p w14:paraId="31EF8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2E84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7E15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BDB9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A11E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E6248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2029E6">
      <w:pPr>
        <w:rPr>
          <w:rFonts w:hint="default" w:ascii="Times New Roman" w:hAnsi="Times New Roman" w:cs="Times New Roman"/>
        </w:rPr>
      </w:pPr>
      <w:r>
        <w:rPr>
          <w:rFonts w:hint="default" w:ascii="Times New Roman" w:hAnsi="Times New Roman" w:cs="Times New Roman"/>
        </w:rPr>
        <w:br w:type="page"/>
      </w:r>
    </w:p>
    <w:p w14:paraId="423B0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FA7C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54B8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A0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1B7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052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50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E16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910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346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373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92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F84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950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895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B20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53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00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FA4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280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735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C1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D46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5A6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762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5FD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FD2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D5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2CE0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5B4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05F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8B5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D1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C388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31B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64A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FA4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27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73C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B0E9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A24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54C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A89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EE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8D16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0CB7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85A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30F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1D6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4B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67F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C80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137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A84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C6E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7C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58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610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5F9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52A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19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C80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331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4E8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C56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1B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B3534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386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1C0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658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CA47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B67E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962C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B794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A76B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716E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234A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86DF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5A92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B0C8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557E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EC77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19D5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33CC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41A1E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2FDA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1F46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0A2A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0123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D64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DE50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980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3F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981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1E9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E7E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919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BEC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7B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1675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76C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C57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B76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F59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C0C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F9A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F4C8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787D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84FF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A84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0AA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087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E64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778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43E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C60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5D8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40A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9DF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6C3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4EB0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319D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362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4C24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2B0A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DAC7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AEC3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29A1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B26F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38DF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B0A6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A7AC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1695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CBF2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B47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211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C71E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DF03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8457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7F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59CF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0DE8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0A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6FE6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10F6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E1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96C6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3EB4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BE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3C25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FE05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228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4AC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283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7B6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C4F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87F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27A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29C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77B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3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0D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0C8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A0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D1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1C5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DD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56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312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7A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AB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59C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CE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E1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079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ED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C0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2E6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65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73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839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2939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F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14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B03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CF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4D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959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37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08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CEC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9D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A7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B46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22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95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F16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11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20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A94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D4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9D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95D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7D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1D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5E2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81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4D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EC4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48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BA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709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8B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3E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F56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6F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77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7FB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AAEE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2A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7F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C0F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DA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7FC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1E7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4E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69B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EE0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AA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52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6FF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CF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5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0A6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16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21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40A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1523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1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5E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126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BC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7D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16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2A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426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90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CD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7F3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4B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F5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04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D9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B5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06D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54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1D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D5B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98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53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38E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A5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0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96E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09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5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D31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93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EF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6B3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FD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62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3D0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F5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3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3A4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F3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61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03F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4AE4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FE93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A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9A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AE9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12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78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1AF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47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9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074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DD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58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FAE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D7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9E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275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FC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4E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266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AF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6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D4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1E8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3A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C2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7D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11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D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D8D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87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85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F9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33DC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37A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F88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71F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9C0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D13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0B9E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52E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F99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FA7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AB3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8DB9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929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E72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0D8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F80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41C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BDB80B">
      <w:pPr>
        <w:rPr>
          <w:rFonts w:hint="default" w:ascii="Times New Roman" w:hAnsi="Times New Roman" w:cs="Times New Roman"/>
          <w:sz w:val="22"/>
          <w:szCs w:val="22"/>
        </w:rPr>
      </w:pPr>
    </w:p>
    <w:p w14:paraId="5AF361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931A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LIFR Elisa Kit</w:t>
      </w:r>
    </w:p>
    <w:p w14:paraId="26229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6E95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3AEF8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CE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689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FE1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096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F2D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713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372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BBB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A48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69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D7B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5224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7672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BCE9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CF57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9F2A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A5AD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B9E9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E6E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259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54D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877E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B32D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19C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A7EE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LIFR, also known as CD118(Cluster of Differentiation 118), is a subunit of a receptor for leukemia inhibitory factor. This gene encodes a protein that belongs to the type I cytokine receptor family. It is mapped to 5p31.1. The LIF receptor(LIFR) is the low-affinity binding chain that, together with the high-affinity converter subunit gp130, forms a high-affinity receptor complex that mediates the action of the leukemia-inhibitory factor. LIF is a polyfunctional cytokine that affects the differentiation, survival, and proliferation of a wide variety of cells in the adult and the embryo. Mutations in this gene cause Schwartz-Jampel syndrome type 2, a disease belonging to the group of the bent-bone dysplasias.</w:t>
      </w:r>
    </w:p>
    <w:p w14:paraId="10E7715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F925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FCA5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986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D8B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2BB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A80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14F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BF2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96E624">
      <w:pPr>
        <w:rPr>
          <w:rFonts w:hint="default" w:ascii="Times New Roman" w:hAnsi="Times New Roman" w:cs="Times New Roman"/>
          <w:b/>
          <w:bCs/>
          <w:sz w:val="28"/>
          <w:szCs w:val="28"/>
        </w:rPr>
      </w:pPr>
    </w:p>
    <w:p w14:paraId="6786F0A9">
      <w:pPr>
        <w:rPr>
          <w:rFonts w:hint="default" w:ascii="Times New Roman" w:hAnsi="Times New Roman" w:cs="Times New Roman"/>
          <w:b/>
          <w:bCs/>
          <w:sz w:val="28"/>
          <w:szCs w:val="28"/>
        </w:rPr>
      </w:pPr>
    </w:p>
    <w:p w14:paraId="53B5FDB5">
      <w:pPr>
        <w:rPr>
          <w:rFonts w:hint="default" w:ascii="Times New Roman" w:hAnsi="Times New Roman" w:cs="Times New Roman"/>
          <w:b/>
          <w:bCs/>
          <w:sz w:val="28"/>
          <w:szCs w:val="28"/>
        </w:rPr>
      </w:pPr>
    </w:p>
    <w:p w14:paraId="66CF8FDF">
      <w:pPr>
        <w:rPr>
          <w:rFonts w:hint="default" w:ascii="Times New Roman" w:hAnsi="Times New Roman" w:cs="Times New Roman"/>
          <w:b/>
          <w:bCs/>
          <w:sz w:val="28"/>
          <w:szCs w:val="28"/>
        </w:rPr>
      </w:pPr>
    </w:p>
    <w:p w14:paraId="1DECAF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742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6D36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682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44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E3B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439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CB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837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7BE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2F5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C60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E7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5D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F15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77B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F56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CA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A1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2A2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8FE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16F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5A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C16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681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034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B29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A3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A20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CB1C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ACD3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CF6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B1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277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644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409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9B5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8A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89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1454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9E2E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CC8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68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EAF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118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40D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016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7A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87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EA3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362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4EB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0D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EF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ADA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17E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CF8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FD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C3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889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DEF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C60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9E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F1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C24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B4D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967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D49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3C7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D6E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2B2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B688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21F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CC2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EFE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607B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E520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CCD6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923D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01FB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F39E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0F71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B9FE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3519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E2A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625F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2653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6FD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1769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D15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035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774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891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605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CD2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C18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A83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496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0D7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155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E2E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F55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B89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2F9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628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451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105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7B7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E89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6116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4722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81EF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988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67A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B43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524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B24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F77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328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975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0D1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514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422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135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D16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14F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6B9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892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0B5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1E1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F71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EA4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594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39AD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67A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8D61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CF06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9BC5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6158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5796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B433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0042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503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C8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86D1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CBA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B3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0B83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E647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1E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F1C1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B3AE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FD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A139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3D2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190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8D4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A35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4C7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8FE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348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ECC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5FFD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25E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76A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E63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ED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A071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C13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74E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44A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3D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EB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EA1F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DF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F4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E029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964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7D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09BA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74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706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0E5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88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745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2E6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17C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E398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2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7CC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449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1C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FB8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5FB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72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ED9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4B1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54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E89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837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6D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D51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80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6B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882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625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86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68B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976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FD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BB5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ADA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9D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F1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F9F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64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30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22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29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92C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922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99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BFE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3ED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9BF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C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953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FE9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B5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1F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2C0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59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26E2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767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671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95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F8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4E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4E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07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7D1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6A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066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620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CB4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1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30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908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D9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9A2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804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47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B0A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3F0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18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09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C9B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63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17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50A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D4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08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34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4C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C3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B49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46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1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B38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58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C2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DA2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16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5B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9E4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82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CB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48C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98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49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59F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C9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49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AEF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CE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DF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A25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730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6C5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5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7CC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1AF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0D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E7F6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2CE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D6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42C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4FA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04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23E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D8E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83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6F6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F7F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C5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EF7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69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C0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BE8B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AE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3D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C63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077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CD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AF7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80E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93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B3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134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F73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D1B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CF4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A63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0BC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5F4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A40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220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92B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241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B8A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034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EA6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04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D86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5E7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21C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C39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E78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4E78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1516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EAFBC9">
    <w:pPr>
      <w:pStyle w:val="6"/>
      <w:jc w:val="both"/>
    </w:pPr>
  </w:p>
  <w:p w14:paraId="37DBD3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1CA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C38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740EF9"/>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10540</Words>
  <Characters>27842</Characters>
  <Lines>251</Lines>
  <Paragraphs>70</Paragraphs>
  <TotalTime>0</TotalTime>
  <ScaleCrop>false</ScaleCrop>
  <LinksUpToDate>false</LinksUpToDate>
  <CharactersWithSpaces>31484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2026-05-25T08:28:13Z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