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D9CFB">
      <w:pPr>
        <w:pStyle w:val="2"/>
        <w:bidi w:val="0"/>
        <w:jc w:val="center"/>
        <w:rPr>
          <w:rFonts w:hint="default" w:ascii="Times New Roman" w:hAnsi="Times New Roman" w:cs="Times New Roman"/>
          <w:b/>
          <w:bCs w:val="0"/>
          <w:sz w:val="36"/>
          <w:szCs w:val="36"/>
        </w:rPr>
      </w:pPr>
      <w:r>
        <w:rPr>
          <w:rFonts w:hint="eastAsia"/>
          <w:b/>
          <w:bCs/>
          <w:sz w:val="36"/>
          <w:szCs w:val="36"/>
        </w:rPr>
        <w:t>Mouse CD320/8D6A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CBF8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538C2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F5EC7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3B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FF90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D4409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AFE7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8C2C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1B8E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6B1C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240E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8791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69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7DE1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C823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519E5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61498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1D8E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57DFB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F091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D66BA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A8ED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BE77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2B60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D614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02B3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FB8A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81D9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320（分化簇320），也称为8D6A或TCBLR，是一种人类基因。它被定位到染色体19p13.2。该基因编码在细胞表面表达的跨钴胺受体。它介导细胞摄取跨钴胺结合的钴胺素（维生素B12），CD320表达增强B细胞增殖和免疫球蛋白分泌。该基因突变与甲基丙二酸尿症有关。已经发现，CD320信号通路的拮抗剂可能会抑制滤泡性淋巴瘤或其他转移到淋巴滤泡的肿瘤的生长。CD320也是TCN2结合钴胺素摄取的特异性受体。</w:t>
      </w:r>
    </w:p>
    <w:p w14:paraId="3E8A70B0">
      <w:pPr>
        <w:ind w:firstLine="441" w:firstLineChars="0"/>
        <w:rPr>
          <w:rFonts w:hint="default" w:ascii="Times New Roman" w:hAnsi="Times New Roman" w:cs="Times New Roman"/>
        </w:rPr>
      </w:pPr>
    </w:p>
    <w:p w14:paraId="12E37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9EA7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3C58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6A9F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E5AF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31BF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2CA27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F0CE73">
      <w:pPr>
        <w:rPr>
          <w:rFonts w:hint="default" w:ascii="Times New Roman" w:hAnsi="Times New Roman" w:cs="Times New Roman"/>
        </w:rPr>
      </w:pPr>
      <w:r>
        <w:rPr>
          <w:rFonts w:hint="default" w:ascii="Times New Roman" w:hAnsi="Times New Roman" w:cs="Times New Roman"/>
        </w:rPr>
        <w:br w:type="page"/>
      </w:r>
    </w:p>
    <w:p w14:paraId="7323DC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8B57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DD81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62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D7F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65F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AC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B1E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435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1D1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150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E7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90C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BD7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297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CBB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55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B6F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990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751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740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6D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F51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436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148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F0E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B2A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42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A722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F3D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FD8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200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83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869B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A3C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3DB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FD48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B5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B4E8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5BB5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0B5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889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4E2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93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30A9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0336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3BB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FE2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334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0A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37D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321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D59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4EB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8A1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26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A61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872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D46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2EE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92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7EE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F15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2A7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7FC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F7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77B41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727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BCF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EDE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DB2F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B31F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8D25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F0E0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5F4F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02FF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EAC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655F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C755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FD8D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6B62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ACC9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B70F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9DF2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B46B8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F80C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4E67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AD23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3E92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8DD8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7B44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604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42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24E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B3B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F73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138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7A9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761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1EC2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C3D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1BF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9D2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72F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5A1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D7F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AAC5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CF3C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0901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4649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7FE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6C7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C5C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AC8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626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ED07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B09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0FA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7FB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011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0527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5A0C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2401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A2E7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2237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5DB4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0E92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D863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BFDF1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F9C8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6715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CC35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0814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FF23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027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6484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915D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B2BB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BC884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22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65571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C561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E4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ACB7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1188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68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907D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A450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4C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4868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F3F97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AF24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8AB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232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8BF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2A2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F47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2E3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998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08E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4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76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554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AD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87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B2A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CD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BB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97A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EB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49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FD0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7C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E2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288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6B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3F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802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01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9E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D7A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D01B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5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CC46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6C1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22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84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B25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C7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CB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5FA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6D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F8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F43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7C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29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477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D6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57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8C2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8B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0B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68B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9D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45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B1B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DD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7F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CB5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34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58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58F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06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DC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1BC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1A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42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9B8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270C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FF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4C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C97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D1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F63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0A7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80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C3F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6DE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CB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F13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FB6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9A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95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D48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4C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89E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252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098F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7D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57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704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EE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6C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2C1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DE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8D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570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79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C3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F0D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E1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DF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FD4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88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88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691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9A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6C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FD4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7B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E4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9F8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5D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17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4CF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F2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15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11C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59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0E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D49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BB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F8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39E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50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12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08F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56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4F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95C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D676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EFBF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C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F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CF2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81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4B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8E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52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CE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EDD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75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15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BBE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C2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55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860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3E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F1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A56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62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D5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039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03F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F0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90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A9F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12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13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B61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C1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67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586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3C1C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BA09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0DFB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3AC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86D8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5F2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82B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59B9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7B19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0F2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79DC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292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C34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ECC7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481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864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3B8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786763">
      <w:pPr>
        <w:rPr>
          <w:rFonts w:hint="default" w:ascii="Times New Roman" w:hAnsi="Times New Roman" w:cs="Times New Roman"/>
          <w:sz w:val="22"/>
          <w:szCs w:val="22"/>
        </w:rPr>
      </w:pPr>
    </w:p>
    <w:p w14:paraId="2C15F2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E62FB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CD320/8D6A Elisa Kit</w:t>
      </w:r>
    </w:p>
    <w:p w14:paraId="7C09D8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95B8E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E520F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86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56C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FE9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6EC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43A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92B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CC8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AB2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26F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CF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F8E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DE93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C547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A5DF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D1C6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6E28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D19F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C4EC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CC40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0F49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B5B2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099D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9B86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6F70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21C9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CD320(cluster of differentiation 320), also known as 8D6A or TCBLR, is a human gene. It is mapped to chromosome 19p13.2. This gene encodes the transcobalamin receptor that is expressed at the cell surface. It mediates the cellular uptake of transcobalamin bound cobalamin(vitamin B12), and the expression of CD320 enhanced B-cell proliferation and immunoglobulin secretion. Mutations in this gene are associated with methylmalonic aciduria. It has been found that antagonists of the CD320 signaling pathway may counter the growth of follicular lymphomas or other tumors that metastasize to lymphoid follicles. CD320 is also a specific receptor for uptake of TCN2-bound cobalamin.</w:t>
      </w:r>
    </w:p>
    <w:p w14:paraId="2F59C5E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C5D5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A764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2DE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B88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4F5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9DB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C0E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E89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0DCFA2">
      <w:pPr>
        <w:rPr>
          <w:rFonts w:hint="default" w:ascii="Times New Roman" w:hAnsi="Times New Roman" w:cs="Times New Roman"/>
          <w:b/>
          <w:bCs/>
          <w:sz w:val="28"/>
          <w:szCs w:val="28"/>
        </w:rPr>
      </w:pPr>
    </w:p>
    <w:p w14:paraId="7F92E206">
      <w:pPr>
        <w:rPr>
          <w:rFonts w:hint="default" w:ascii="Times New Roman" w:hAnsi="Times New Roman" w:cs="Times New Roman"/>
          <w:b/>
          <w:bCs/>
          <w:sz w:val="28"/>
          <w:szCs w:val="28"/>
        </w:rPr>
      </w:pPr>
    </w:p>
    <w:p w14:paraId="7BBB30F8">
      <w:pPr>
        <w:rPr>
          <w:rFonts w:hint="default" w:ascii="Times New Roman" w:hAnsi="Times New Roman" w:cs="Times New Roman"/>
          <w:b/>
          <w:bCs/>
          <w:sz w:val="28"/>
          <w:szCs w:val="28"/>
        </w:rPr>
      </w:pPr>
    </w:p>
    <w:p w14:paraId="52577DE9">
      <w:pPr>
        <w:rPr>
          <w:rFonts w:hint="default" w:ascii="Times New Roman" w:hAnsi="Times New Roman" w:cs="Times New Roman"/>
          <w:b/>
          <w:bCs/>
          <w:sz w:val="28"/>
          <w:szCs w:val="28"/>
        </w:rPr>
      </w:pPr>
    </w:p>
    <w:p w14:paraId="7EFC8FA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33F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3343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AB7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23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1AC4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2D5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73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092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B04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99A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9F4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39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BF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5F9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746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406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8F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0A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684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AFD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188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84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14C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82C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CF9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DA1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38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1B4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C086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7736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4EF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DB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7B0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822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B36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FAD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4B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AFA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E71F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4A0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D6F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99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C23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395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19A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208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62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02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A5A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AF3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C2D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09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B7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609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C22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107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6E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B3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A9B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FE8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17F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7B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0F4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CC6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13E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8F1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C35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4BD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33B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1EA2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B765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0A8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ACD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B803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258B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FE6D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4089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97E9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E81F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2098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3F82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36EE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F816D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2D2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49BC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5574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AF3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6798D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7D9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C6E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EAC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D0F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3AF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365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197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28F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41E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92F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FF3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C8A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A0F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08C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9C5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873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785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B05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CB28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932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6ED4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3E95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7202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01C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E7B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584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7CC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C38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A6E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904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127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5FD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95B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9C2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06D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661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1DA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5E8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8AF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885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310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036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C8A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D5B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4A91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EE80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85E3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E9A2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47F5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D48C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5454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67B8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72B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C84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A6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9B2F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D345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10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B70C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D1D9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8A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2CA8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66BE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F2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3BC7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86C3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BAA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AA8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3CE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CBC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9E7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472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5E7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1D64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7D7D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4018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90E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8A0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88F1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9CF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0F1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F7E4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6E7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8F1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4710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959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1F3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1AE1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3EC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137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D3E6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44C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609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C6A2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0F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F59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E000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BFB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E29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B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786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BB9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1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52C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199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E9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29A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CA2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E8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A7D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F68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8E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9DE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267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93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A98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B70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85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0E7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8CA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E8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7F4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290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97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4FB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8F4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479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86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B6C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F3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3BA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6D3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34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1DD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A962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FF9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3B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DB3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A66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55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A7E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34B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78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8C2D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5B7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A19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7B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EC8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71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08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F7D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9C67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21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58B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BDF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38C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9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54C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8D3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F2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CE9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49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07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390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ECD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E8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203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DB4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DC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DBE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A1B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8A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C41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9E7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E5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F80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415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9B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8D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2B1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32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276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D7F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A7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86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8A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F7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ED2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784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88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F0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E78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7E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CD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C02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37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3A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0AE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DFE3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6FC9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4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6ED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25F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39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DE5E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09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BA2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0DF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0E9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39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725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669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A2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CA3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C7B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0C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C17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938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8D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4C21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C83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A3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6F5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5F1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16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71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63D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F5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B10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0B5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B5D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C61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0BA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AD6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F7E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B235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C04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A37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F1A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104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88C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522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293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3FD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ith other manufacturers' similar kits or products with different methods to detect the same protein of interest, so inconsistencies in the test results are not excluded. </w:t>
      </w:r>
    </w:p>
    <w:p w14:paraId="66F0D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5D6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FD3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656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00A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100A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7274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5152DA">
    <w:pPr>
      <w:pStyle w:val="6"/>
      <w:jc w:val="both"/>
    </w:pPr>
  </w:p>
  <w:p w14:paraId="3DD2494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F8F9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DA4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E91189"/>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8415</Words>
  <Characters>16789</Characters>
  <Lines>251</Lines>
  <Paragraphs>70</Paragraphs>
  <TotalTime>0</TotalTime>
  <ScaleCrop>false</ScaleCrop>
  <LinksUpToDate>false</LinksUpToDate>
  <CharactersWithSpaces>18473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2026-06-01T08:56:24Z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