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EBF75">
      <w:pPr>
        <w:pStyle w:val="2"/>
        <w:bidi w:val="0"/>
        <w:jc w:val="center"/>
        <w:rPr>
          <w:rFonts w:hint="default" w:ascii="Times New Roman" w:hAnsi="Times New Roman" w:cs="Times New Roman"/>
          <w:b/>
          <w:bCs w:val="0"/>
          <w:sz w:val="36"/>
          <w:szCs w:val="36"/>
        </w:rPr>
      </w:pPr>
      <w:r>
        <w:rPr>
          <w:rFonts w:hint="eastAsia"/>
          <w:b/>
          <w:bCs/>
          <w:sz w:val="36"/>
          <w:szCs w:val="36"/>
        </w:rPr>
        <w:t>Canine LOXL2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4CDD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7B486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0FBB3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0A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1312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41AD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8A3C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59C0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FF09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A9E8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CAC3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5576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9F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E272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FFD36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586AB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C2072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93E7C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0C34D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48E39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FD791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4B03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40B8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DDC7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BB45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A1A5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E44C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C10A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赖氨酰氧化酶同系物2是一种在人类中由LOXL2基因编码的酶。该基因编码赖氨酰氧化酶基因家族的一个成员。该家族的原型成员对结缔组织的生物发生至关重要，编码一种细胞外铜依赖性胺氧化酶，它催化胶原蛋白和弹性蛋白交联形成的第一步。C末端高度保守的氨基酸序列似乎足以维持胺氧化酶的活性，这表明每个家族成员都可能保留这一功能。N-末端保守性差，可能在发育调节、衰老、肿瘤抑制、细胞生长控制和趋化性中赋予家族每个成员额外的作用。LOXL2还可以交联IV型胶原，从而影响新血管的生长。</w:t>
      </w:r>
    </w:p>
    <w:p w14:paraId="6CA4ECAA">
      <w:pPr>
        <w:ind w:firstLine="441" w:firstLineChars="0"/>
        <w:rPr>
          <w:rFonts w:hint="default" w:ascii="Times New Roman" w:hAnsi="Times New Roman" w:cs="Times New Roman"/>
        </w:rPr>
      </w:pPr>
    </w:p>
    <w:p w14:paraId="021285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06D8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80B0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5E5F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DD7B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E545A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404E55">
      <w:pPr>
        <w:rPr>
          <w:rFonts w:hint="default" w:ascii="Times New Roman" w:hAnsi="Times New Roman" w:cs="Times New Roman"/>
        </w:rPr>
      </w:pPr>
      <w:r>
        <w:rPr>
          <w:rFonts w:hint="default" w:ascii="Times New Roman" w:hAnsi="Times New Roman" w:cs="Times New Roman"/>
        </w:rPr>
        <w:br w:type="page"/>
      </w:r>
    </w:p>
    <w:p w14:paraId="270B0D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ABBE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8265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14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925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AC7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E3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790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CD4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89D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219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31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5F5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50B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F32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AEE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E7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707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307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B41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D56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E5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684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52C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33D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C06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D64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9A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8F41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28A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D62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1B0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A2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1FB0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424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930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D4E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20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0015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7812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817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EAD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0AE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EA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4BE1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20BB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A12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2E8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309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82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AED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12D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FE8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14A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851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0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1E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212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D04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A87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13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20D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210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8FB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CE9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0B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7436F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382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CC0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792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5A11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AA34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54F2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F963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FD975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38CD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5263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2DCC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7409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322F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4020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9012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146F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78FC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16B8C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36C1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0A95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AB17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F4C0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F3F4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D82C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CA3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806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3CA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453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223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77F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696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BE2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32D6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EAC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934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D43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043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817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384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866D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43EB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7A8F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070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DEA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3D8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78E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375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E96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9E5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504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CDC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B23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2B5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2B97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808D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1544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E9B5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47A8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A089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5BC3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3889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CC6A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BFD8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5C07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2489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DB6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DC3B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D31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6ED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3A6F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01BE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81AA0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7D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F71C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DABE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55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B907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2BD7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DB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2337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7B04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C4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F9FE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54E8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38D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F17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EE9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661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A34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886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DF2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14D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3A7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4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22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018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BB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1C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2F0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11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C6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D86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F7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9E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701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F8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9C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50D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B2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80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B4D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87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9C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50D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8D67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C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D1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1C2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0A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92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C96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EB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2D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9F8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13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6C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9B6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2E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45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9DA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F8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8B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117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B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55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0E1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B2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8A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8AA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3B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E0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F25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F3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69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17B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10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0B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81F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DC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36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CB3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C893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72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83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35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D6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D3D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418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1C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34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812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D6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2ED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305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4E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A55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1F8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C0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925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879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58EA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61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73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42F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5E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21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06C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89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08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CC3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9F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15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904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2D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0F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0FF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6E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73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112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9B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53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1B3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6E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CD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997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4A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2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C70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32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6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176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58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29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16E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26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BD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345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97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FB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2CF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08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2B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303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DE83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15B0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E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F0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BDB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CC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96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66A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3A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5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EA3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02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AB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CC8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8D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2C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D71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6C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40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13D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AF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7C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631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4F1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36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18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B20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19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3F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517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02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E2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222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376A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997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3EA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F306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B48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589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E7B9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9B2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3E3F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99B8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1CD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A060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606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E33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F0C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C9D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EAA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6AD4D6">
      <w:pPr>
        <w:rPr>
          <w:rFonts w:hint="default" w:ascii="Times New Roman" w:hAnsi="Times New Roman" w:cs="Times New Roman"/>
          <w:sz w:val="22"/>
          <w:szCs w:val="22"/>
        </w:rPr>
      </w:pPr>
    </w:p>
    <w:p w14:paraId="2C90E6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8A52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LOXL2 Elisa Kit</w:t>
      </w:r>
    </w:p>
    <w:p w14:paraId="3F3426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74F5D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51E82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4A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6DF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156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9D3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0B8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DF6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818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1F8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C00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42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B7D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8001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FEE9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085A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5E1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0B53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E693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2E3B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A09A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D044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EF0D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BFA6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8CAD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1C7D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B0C1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LOXL2 is Lysyl oxidase homolog 2 is an enzyme that in humans is encoded by the LOXL2 gene. This gene encodes a member of the lysyl oxidase gene family. The prototypic member of the family is essential to the biogenesis of connective tissue, encoding an extracellular copper-dependent amine oxidase that catalyses the first step in the formation of crosslinks in collagens and elastin. A highly conserved amino acid sequence at the C-terminus end appears to be sufficient for amine oxidase activity, suggesting that each family member may retain this function. The N-terminus is poorly conserved and may impart additional roles in developmental regulation, senescence, tumor suppression, cell growth control, and chemotaxis to each member of the family. </w:t>
      </w:r>
    </w:p>
    <w:p w14:paraId="27569A7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AAC4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0542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126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024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023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BAC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BEB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7D2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4F021B">
      <w:pPr>
        <w:rPr>
          <w:rFonts w:hint="default" w:ascii="Times New Roman" w:hAnsi="Times New Roman" w:cs="Times New Roman"/>
          <w:b/>
          <w:bCs/>
          <w:sz w:val="28"/>
          <w:szCs w:val="28"/>
        </w:rPr>
      </w:pPr>
    </w:p>
    <w:p w14:paraId="06733E2E">
      <w:pPr>
        <w:rPr>
          <w:rFonts w:hint="default" w:ascii="Times New Roman" w:hAnsi="Times New Roman" w:cs="Times New Roman"/>
          <w:b/>
          <w:bCs/>
          <w:sz w:val="28"/>
          <w:szCs w:val="28"/>
        </w:rPr>
      </w:pPr>
    </w:p>
    <w:p w14:paraId="2F3D33C2">
      <w:pPr>
        <w:rPr>
          <w:rFonts w:hint="default" w:ascii="Times New Roman" w:hAnsi="Times New Roman" w:cs="Times New Roman"/>
          <w:b/>
          <w:bCs/>
          <w:sz w:val="28"/>
          <w:szCs w:val="28"/>
        </w:rPr>
      </w:pPr>
    </w:p>
    <w:p w14:paraId="59807386">
      <w:pPr>
        <w:rPr>
          <w:rFonts w:hint="default" w:ascii="Times New Roman" w:hAnsi="Times New Roman" w:cs="Times New Roman"/>
          <w:b/>
          <w:bCs/>
          <w:sz w:val="28"/>
          <w:szCs w:val="28"/>
        </w:rPr>
      </w:pPr>
    </w:p>
    <w:p w14:paraId="57E567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4EE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7460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503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8E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E2F2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8E0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28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FD4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CD4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09C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B38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82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BA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262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E5C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0BF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23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5F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A8E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CAA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6D3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F6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5A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6CB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A1B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DF5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D8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C8C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B4F5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6F54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4A6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D0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21F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319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039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4D1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FC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5C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7CF9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028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4FE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CE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AC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9B5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442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5A1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D8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FC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BA5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555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9A6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0A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6DA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53F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4BB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10F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24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E5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D32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FB9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2A0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11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19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A25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0CF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D26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C32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953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386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0BA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ECFB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5DD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15B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48AE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0E73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3399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83E0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EE04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D80B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3145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C576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33FC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F94F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EDB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DFFF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AD31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D16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D677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67C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FE5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AED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09C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E93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C91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817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30E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D37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548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0C0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9B2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191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34C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09B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1C4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382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89E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C3A4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D07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27F6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7CBA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E0F7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B88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128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0CD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117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DE0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E73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642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048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C45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3DC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698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746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FD6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99F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C97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B09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6A0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FEC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6BA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0B1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DF9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2CF4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BBC7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41AD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7328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4BEC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53702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EAC5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0E81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47C3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36C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92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569F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4C25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CF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E154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17DC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9E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8500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4C8A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89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A74E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62CA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EED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EB2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4EC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83C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BFC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DB0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035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E5C4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9CF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34A4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F4D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309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A3B7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09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144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194F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EC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5FD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CC28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86D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61A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2D1E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DA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10E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1055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268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24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4985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E98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9D2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C5C1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39B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92E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4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E81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5B8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5E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05E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4B0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E1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CCB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44C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21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008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613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04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6EC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816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ED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88A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3D2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85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F23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954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D2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ED4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86C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9E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FDB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D6C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62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B26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37B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86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548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2D8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2B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3FD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A87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89C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5B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4EE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2C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C7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098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314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5E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1AC5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312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BB9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C5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480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9FF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13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1A4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09E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71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176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BA9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AF4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7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400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7A4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09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0A8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616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C7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A7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69F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7E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5B3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EC1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A4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35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424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FC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22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8CC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D0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95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E75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4F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2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C6D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6F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6D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65D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17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D7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217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6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D65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51F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18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B5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A49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59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2E1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17F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5B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7DC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139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C70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122D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9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E4D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9E2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98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632A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628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C9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1A2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529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75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6B7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2DF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36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5ED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36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14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C5B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508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D5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F95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C5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73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59E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AD1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F2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D7E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4E5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0A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72E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452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5AA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C2D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2C1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87D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5FC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A3D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B9F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785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1D6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308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DBD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721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2AD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086F2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F17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837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0D4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60E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898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1898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36C5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12144A">
    <w:pPr>
      <w:pStyle w:val="6"/>
      <w:jc w:val="both"/>
    </w:pPr>
  </w:p>
  <w:p w14:paraId="5B9CA94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02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0B0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62277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8122</Words>
  <Characters>14998</Characters>
  <Lines>251</Lines>
  <Paragraphs>70</Paragraphs>
  <TotalTime>0</TotalTime>
  <ScaleCrop>false</ScaleCrop>
  <LinksUpToDate>false</LinksUpToDate>
  <CharactersWithSpaces>16343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2026-05-25T08:28:40Z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