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DD3ADA">
      <w:pPr>
        <w:pStyle w:val="2"/>
        <w:bidi w:val="0"/>
        <w:jc w:val="center"/>
        <w:rPr>
          <w:rFonts w:hint="default" w:ascii="Times New Roman" w:hAnsi="Times New Roman" w:cs="Times New Roman"/>
          <w:b/>
          <w:bCs w:val="0"/>
          <w:sz w:val="36"/>
          <w:szCs w:val="36"/>
        </w:rPr>
      </w:pPr>
      <w:r>
        <w:rPr>
          <w:rFonts w:hint="eastAsia"/>
          <w:b/>
          <w:bCs/>
          <w:sz w:val="36"/>
          <w:szCs w:val="36"/>
        </w:rPr>
        <w:t>Mouse CXCL3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1430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054E71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58173FA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EEF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FE48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828C32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01F3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CC862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93280F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4E1D1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B88B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3DE69B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5AD9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C730F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A7E8F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D9E0A7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3EBF67D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4540D0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087F7B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307F33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291ACF4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F6BEBC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BC223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D20B5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2E503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B48619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55EE5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96B2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趋化因子（C-X-C 基序）配体 3（CXCL3）是属于 CXC 趋化因子家族的一种小细胞因子。它在大鼠体内定位于 14p2。CXCL3 控制单核细胞的迁移和粘附，并通过与细胞表面趋化因子受体相互作用，介导其对靶细胞的作用。已有研究表明，在小脑的形态发生过程中，CXCL3 可自主调节细胞将小脑颗粒神经元的前体迁移到小脑的内层。CXCL3 在发育、体内平衡中也起</w:t>
      </w:r>
      <w:r>
        <w:rPr>
          <w:rFonts w:hint="eastAsia"/>
        </w:rPr>
        <w:br w:type="textWrapping"/>
      </w:r>
      <w:r>
        <w:rPr>
          <w:rFonts w:hint="eastAsia"/>
        </w:rPr>
        <w:t>着重要作用，它对中枢神经系统细胞以及参与血管生成或血管稳定的内皮细胞都有影响。</w:t>
      </w:r>
    </w:p>
    <w:p w14:paraId="44BA777F">
      <w:pPr>
        <w:ind w:firstLine="441" w:firstLineChars="0"/>
        <w:rPr>
          <w:rFonts w:hint="default" w:ascii="Times New Roman" w:hAnsi="Times New Roman" w:cs="Times New Roman"/>
        </w:rPr>
      </w:pPr>
    </w:p>
    <w:p w14:paraId="2E6BF13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8EC27C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B13FA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88681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9EA71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E172A1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BBE4531">
      <w:pPr>
        <w:rPr>
          <w:rFonts w:hint="default" w:ascii="Times New Roman" w:hAnsi="Times New Roman" w:cs="Times New Roman"/>
        </w:rPr>
      </w:pPr>
      <w:r>
        <w:rPr>
          <w:rFonts w:hint="default" w:ascii="Times New Roman" w:hAnsi="Times New Roman" w:cs="Times New Roman"/>
        </w:rPr>
        <w:br w:type="page"/>
      </w:r>
    </w:p>
    <w:p w14:paraId="3CCC79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99C0F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6B5C4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6AB2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30E18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A3A00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2EE5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AFED7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B08C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4E7AE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10332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035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E998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754D3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5592B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79632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05E8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61B35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4C0AD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66AF1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34538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1FBE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CD318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EDE0F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6F87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8C154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52D94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85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C1D86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6A258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1AD6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0A29A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F50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59BF72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06F56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5EA43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B2B9E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4E9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68EB7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DE8CC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D200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D992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D50B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EC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5ACD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2676E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4680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EB4FC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67A5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AD2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685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FC6D7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BD81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D9F4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3891F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E37DB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FAF1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33B50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421FE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2FF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0F61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D4A1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29C40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E7E77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8A01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FFA9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DFCB63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B6000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A1382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2B97D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9C3A44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76860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4BB76E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9B08A6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D18B09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5EF729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3EEA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84CDB6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72003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E10769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98949C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59C46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5B532B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362F0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CAAC933">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9823B5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09B42C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31550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2EDEC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2A472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EB3892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5BA5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749D0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6D131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CA02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F7868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BD8E2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0D55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381C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7F0BDB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5A22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215D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3BEA6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3D5BB6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8B734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CBB47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62BB130">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95D98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97FF61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2CCC8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2C94A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F644A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525C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8B357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C6F7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4638A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232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0E22D4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DD45D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CD599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6236013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E6ED02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FDF22E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C3F5A4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C3AF9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704E9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84EBEB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6101B1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A1A620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F41588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340F5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C5EAD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EA5800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7109A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E850B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D0DA3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1427AA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37ACA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264BBA6">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A6AF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757B26F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D7FA45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E3E6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474CCE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AB9B18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834E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1B50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D1BDBC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F9E8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03F4AC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9CFD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1F16C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6176B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E285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BCE59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4155A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2DEF9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37D1C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9970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2F86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EA5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C45A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4E798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6A8E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C13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F9129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9DA2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4BA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27C30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D83F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306F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9DC8D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ECC9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301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2A5DB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C4C5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1E5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A8353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F79A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BE1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13BD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8E012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4A9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94D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7339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F7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EEA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2734F5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5907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769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D6590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3401A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8B8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5AE3D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8912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2DA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232A7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6D60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B111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4CEF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E4A6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7848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D8301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196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21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5831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1636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23A3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953A4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A2F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989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025DF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0DB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9A4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B7FBF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65AE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F21B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9430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3632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9E782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50A34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2F4B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983C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883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3606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9EC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BE07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9D04B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32E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A00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667E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3410B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B3E6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904F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3D9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CBA7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3CA5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D2052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83B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11E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D230D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EAF8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BFA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CCB52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20F7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2CB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284A7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B7B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4CBE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418A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B81C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7CF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7C0BD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9EEC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4E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6717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AC7C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ACD8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A55C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C5AB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EF0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56D334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3F19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0B1A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1F32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71DB4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0B9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8B65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8511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577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4DED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FA8D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AF5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BE3E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59483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46B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CA5B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1BA0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34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9353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6048AC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1012C9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3AF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4E03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244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DD46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30D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A076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BA8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015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A5915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17B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5F6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32BED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D22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53E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D6F66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06D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6E6D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5AB0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042A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6801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4BF9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B640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E0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356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28CF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BB51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956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BFEE0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E5B0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5FE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C23C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3D0B40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2863E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A00C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08926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B49CB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EA424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22B4C6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54437E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0FEFE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28350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0028F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82366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7528A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AE67F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5ABE2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6807B6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40EA34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2DACEC53">
      <w:pPr>
        <w:rPr>
          <w:rFonts w:hint="default" w:ascii="Times New Roman" w:hAnsi="Times New Roman" w:cs="Times New Roman"/>
          <w:sz w:val="22"/>
          <w:szCs w:val="22"/>
        </w:rPr>
      </w:pPr>
    </w:p>
    <w:p w14:paraId="4F0C11A9">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0E4CB4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CXCL3 Elisa Kit</w:t>
      </w:r>
    </w:p>
    <w:p w14:paraId="1C5C74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7BB0EFC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10E9F0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55E5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833C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F8DC4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F8E0C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B4F09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737C1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77111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C364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463BD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F821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E2A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FE72E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B7A64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1D39B3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107E2C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7F68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0AF7E2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57B1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873DA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36A70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34540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E8D4F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4D1EA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61236F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EBA08C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CXCL3 is a small cytokine belonging to the CXC chemokine family. It is mapped to</w:t>
      </w:r>
      <w:r>
        <w:rPr>
          <w:rFonts w:hint="eastAsia"/>
        </w:rPr>
        <w:br w:type="textWrapping"/>
      </w:r>
      <w:r>
        <w:rPr>
          <w:rFonts w:hint="eastAsia"/>
        </w:rPr>
        <w:t>14p2 in rat. CXCL3 controls migration and adhesion of monocytes and mediates its</w:t>
      </w:r>
      <w:r>
        <w:rPr>
          <w:rFonts w:hint="eastAsia"/>
        </w:rPr>
        <w:br w:type="textWrapping"/>
      </w:r>
      <w:r>
        <w:rPr>
          <w:rFonts w:hint="eastAsia"/>
        </w:rPr>
        <w:t>effects on its target cell by interacting with a cell surface chemokine receptor. It has</w:t>
      </w:r>
      <w:r>
        <w:rPr>
          <w:rFonts w:hint="eastAsia"/>
        </w:rPr>
        <w:br w:type="textWrapping"/>
      </w:r>
      <w:r>
        <w:rPr>
          <w:rFonts w:hint="eastAsia"/>
        </w:rPr>
        <w:t>been shown that CXCL3 regulates cell autonomously the migration of the precursors of</w:t>
      </w:r>
      <w:r>
        <w:rPr>
          <w:rFonts w:hint="eastAsia"/>
        </w:rPr>
        <w:br w:type="textWrapping"/>
      </w:r>
      <w:r>
        <w:rPr>
          <w:rFonts w:hint="eastAsia"/>
        </w:rPr>
        <w:t>cerebellar granule neurons toward the internal layers of cerebellum, during the</w:t>
      </w:r>
      <w:r>
        <w:rPr>
          <w:rFonts w:hint="eastAsia"/>
        </w:rPr>
        <w:br w:type="textWrapping"/>
      </w:r>
      <w:r>
        <w:rPr>
          <w:rFonts w:hint="eastAsia"/>
        </w:rPr>
        <w:t>morphogenesis of cerebellum. CXCL3 also play fundamental roles in the development,</w:t>
      </w:r>
    </w:p>
    <w:p w14:paraId="61F8A7F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FEF76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244F39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F5933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46A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13DB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D9C32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34D41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11F3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7AA7AFA">
      <w:pPr>
        <w:rPr>
          <w:rFonts w:hint="default" w:ascii="Times New Roman" w:hAnsi="Times New Roman" w:cs="Times New Roman"/>
          <w:b/>
          <w:bCs/>
          <w:sz w:val="28"/>
          <w:szCs w:val="28"/>
        </w:rPr>
      </w:pPr>
    </w:p>
    <w:p w14:paraId="241551D1">
      <w:pPr>
        <w:rPr>
          <w:rFonts w:hint="default" w:ascii="Times New Roman" w:hAnsi="Times New Roman" w:cs="Times New Roman"/>
          <w:b/>
          <w:bCs/>
          <w:sz w:val="28"/>
          <w:szCs w:val="28"/>
        </w:rPr>
      </w:pPr>
    </w:p>
    <w:p w14:paraId="74BE5DCB">
      <w:pPr>
        <w:rPr>
          <w:rFonts w:hint="default" w:ascii="Times New Roman" w:hAnsi="Times New Roman" w:cs="Times New Roman"/>
          <w:b/>
          <w:bCs/>
          <w:sz w:val="28"/>
          <w:szCs w:val="28"/>
        </w:rPr>
      </w:pPr>
    </w:p>
    <w:p w14:paraId="7C81449B">
      <w:pPr>
        <w:rPr>
          <w:rFonts w:hint="default" w:ascii="Times New Roman" w:hAnsi="Times New Roman" w:cs="Times New Roman"/>
          <w:b/>
          <w:bCs/>
          <w:sz w:val="28"/>
          <w:szCs w:val="28"/>
        </w:rPr>
      </w:pPr>
    </w:p>
    <w:p w14:paraId="0188846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89B6B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1FDE45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7D735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134C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4D9C1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893C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8AC04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FCB07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59B43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9C21A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93FE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3D3C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4E4D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12D0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765F6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6C444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7ED0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F302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D6398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3AD96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00FD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2A10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C1647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4B734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686FC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81E44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BEFE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A628C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D5FA0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F7034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2270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A6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53332D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6882C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E1BE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0EBD3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7CE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A6637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AA60D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805712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7198B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225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EED73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AE257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272CF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2F20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B34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6EE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02CF8F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314D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93F4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48C0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7400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7BCC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5424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E4F56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C8BB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0EF1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564BE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9DEB0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4A16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55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F3D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6E620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12D89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CA4A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C071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4C10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CA1B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C2763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0A39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108B93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798E77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52FFE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8212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6B151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6673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CFD3CD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5EE64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A284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D165AA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7B706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3BACEE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F01EB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286AB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462544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63381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C23B8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4A63B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1D8238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8F313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0A2F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0C43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5202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AA77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9DE17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15885B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FBE7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F4939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B09B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A0236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5DEF5C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EA2DD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9096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CF30D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77092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1C7BCCF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D75BF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563ED4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77692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E4178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0260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F524D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2ABEF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16C4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83AE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61451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2D892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6C99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0931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AD8D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AD2C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67EF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267A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729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675F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AD717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E62CE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8CDCD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4A55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10B6E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1C4E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B1509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449868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40FF2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3E5A78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80A54A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D4E800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F2C3A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95C87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165D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4FD48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8D8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A747F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DBCC1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EA4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CE0C94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B65AC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B6C0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0BE7C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C71531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1522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87FF9C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D5CB2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BF10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8ADB2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F5D2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79FC9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A8F34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11B54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85F75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1D12A6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2B807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968658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481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A977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2363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5BD2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2B28F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5E7D33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F44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E3366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CF1B58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4D5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EA1F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AAA6C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C959B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9B096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ABD0B5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828C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184C8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B22D30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31E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7884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AC220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4076A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4638B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569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C29D1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3F60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DF2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B78C8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337539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8370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F3F6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9E1F6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CE5B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6DBB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3B24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8841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456D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72E96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C8FD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A06D9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F00EC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A249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D8FEA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DADF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CCBD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6F45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E0F7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C856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88B6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F55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E3005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D464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44A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CA97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348C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DD0E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7C1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435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19FB3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BD6AE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5DB2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886E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277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C9E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DB4F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423F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D729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805C5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A4A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2315B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0836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C83F1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04E3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C0EF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65DE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1282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6547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15A9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A9BA7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3136E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BAE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3B5E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44D4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AC1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7E3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91B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02EC1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F075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3E8C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62E2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8F63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E0B1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42C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5706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E4EA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779C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94E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77C5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7253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4F39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518F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B0E6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A982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CAAC2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49AE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8E5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C8361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37BAF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29B9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F7B5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98E4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882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DEF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D41A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F48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09E7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18CB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5A2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F7DE4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EDCD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1C2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38EDD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AB4C1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DDB6A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25C1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389A2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AF51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4FB0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2A037D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1FE1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5F6C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F28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363B9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E1A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A743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DA6C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B31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C5A6B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D687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818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901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9F6B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01A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94DBB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FC8D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1781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FA42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CB6D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35C4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711C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956D0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094A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65BF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B96C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51C2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9CE9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A02FD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5C224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ABAC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69FE4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393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0035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E73B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2BEA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006C8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6E6F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C53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60B26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59A73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 preparation of the recombinant protein, the expression system, the purification method, etc. are different, we cannot guarantee that the kit can be used for the detection of recombinant proteins of other companies.</w:t>
      </w:r>
    </w:p>
    <w:p w14:paraId="5F363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7A539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3A89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9FD1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9FD1C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67D6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D768CDE">
    <w:pPr>
      <w:pStyle w:val="6"/>
      <w:jc w:val="both"/>
    </w:pPr>
  </w:p>
  <w:p w14:paraId="2715B09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1048EC">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6FC68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DD036C2"/>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8589</Words>
  <Characters>17502</Characters>
  <Lines>251</Lines>
  <Paragraphs>70</Paragraphs>
  <TotalTime>0</TotalTime>
  <ScaleCrop>false</ScaleCrop>
  <LinksUpToDate>false</LinksUpToDate>
  <CharactersWithSpaces>19342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2026-06-01T07:45:19Z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