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00BAB5">
      <w:pPr>
        <w:pStyle w:val="2"/>
        <w:bidi w:val="0"/>
        <w:jc w:val="center"/>
        <w:rPr>
          <w:rFonts w:hint="default" w:ascii="Times New Roman" w:hAnsi="Times New Roman" w:cs="Times New Roman"/>
          <w:b/>
          <w:bCs w:val="0"/>
          <w:sz w:val="36"/>
          <w:szCs w:val="36"/>
        </w:rPr>
      </w:pPr>
      <w:r>
        <w:rPr>
          <w:rFonts w:hint="eastAsia"/>
          <w:b/>
          <w:bCs/>
          <w:sz w:val="36"/>
          <w:szCs w:val="36"/>
        </w:rPr>
        <w:t>Mouse DAN/NBL1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0AE4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6BA5E5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6FB53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BE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D17A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E36E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070AF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CA768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0971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AA49C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27322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24A5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D7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0E38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F443B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29233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0C416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AC0D6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9B239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65EC7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1B18A3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71C2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CB1A9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92DEF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0984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B532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C832F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65AB7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母细胞瘤（DAN）中选择性基因畸变的差异筛选是公认BMP拮抗剂分泌糖蛋白DAN家族的成员。NBL1基因，也称为DAN，最初是通过差异筛选方法从正常大鼠成纤维细胞cDNA文库中克隆的。人类DAN基因定位于染色体1p36.13-p36。研究发现，DAN基因在v-src转化细胞中过度表达时具有肿瘤抑制活性。</w:t>
      </w:r>
    </w:p>
    <w:p w14:paraId="3FA5C7F9">
      <w:pPr>
        <w:ind w:firstLine="441" w:firstLineChars="0"/>
        <w:rPr>
          <w:rFonts w:hint="default" w:ascii="Times New Roman" w:hAnsi="Times New Roman" w:cs="Times New Roman"/>
        </w:rPr>
      </w:pPr>
    </w:p>
    <w:p w14:paraId="7A2017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B1EF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F5EA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19ED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F6C4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75CA4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187B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F7ED3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50213F">
      <w:pPr>
        <w:rPr>
          <w:rFonts w:hint="default" w:ascii="Times New Roman" w:hAnsi="Times New Roman" w:cs="Times New Roman"/>
        </w:rPr>
      </w:pPr>
      <w:r>
        <w:rPr>
          <w:rFonts w:hint="default" w:ascii="Times New Roman" w:hAnsi="Times New Roman" w:cs="Times New Roman"/>
        </w:rPr>
        <w:br w:type="page"/>
      </w:r>
    </w:p>
    <w:p w14:paraId="2465A6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D8592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2D5BA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614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F38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F61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00E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E684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04F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B234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3B2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49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517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749F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642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DFC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A7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1EE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314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429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6DD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ADA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35EE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B713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4961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C6E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5EB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995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1548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3C0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805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DBAA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47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89D3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A177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DE2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E8E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C7B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B50B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1FB5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EB61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989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6CC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F1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B905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D5BF6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18D8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A5E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F9A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05A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C4F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429E2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A9E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8DF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61E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245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857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C1F4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DBD6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57F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B7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59F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F946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21C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D5B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031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E3A6C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7A8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0C8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7CC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0C7F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0E5D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5C31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A965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D7085C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528C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085D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282BD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208216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364D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A9A6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D44F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8CB2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32FE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4C050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C4E70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668BE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1ADB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67BC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A861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40B7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8EA9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042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59B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842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11A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0F8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6659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08F0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8B467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DD40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27BC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315C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774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971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AFE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C7EA8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4BE0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04294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286F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925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4838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A2D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CAED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6551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C983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8E7B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5EB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244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3F0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A2F9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4FFDC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1D698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5F91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ABF18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ABBD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80B03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FA1B4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9D079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D7287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308C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2DF29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4602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CB54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C2F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F8C8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8C484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9B2E7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804CD5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0898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6DC5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3844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9956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94A8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CBC7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7CF7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1C7F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D169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80B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A3A3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96326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4374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728B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E03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4816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3A5ED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64D4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00FB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D44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7B74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9B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7F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BFD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7E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2A6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5AD9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E1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99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FBB8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ADD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27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7B16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918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72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7F3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1F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239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AA0E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7A52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B8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6CC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99DB4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B5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0C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049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229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85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C8D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A25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2A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3199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914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51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E5FB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FF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A8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F5C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D9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9B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82BA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F4B0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4B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2BB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0D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EB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C09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99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7E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7F6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25A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DEA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D44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EB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D8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EBF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79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F1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DA9C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D8FD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0E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0CF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CD9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B36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58D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52F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BCD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991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74F5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B88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391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1D0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92CE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786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99A0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FC0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248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941C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6C2E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56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1D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0CA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F41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52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91E3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15A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11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2F5B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D8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5D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852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1D9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F8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CD5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F2B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74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A67B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44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69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09D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70B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A7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5D0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65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F6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001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0C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14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46B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0585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3D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FACE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32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6F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9C9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1FA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9C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2B79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DC7C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33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365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BA9C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440C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FBD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95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A48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CD1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CE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D8C0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E5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AF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D1BE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EB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CE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6EE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F92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A3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BBE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DDC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59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619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4DC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6E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DAC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88C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B4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A0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1B4E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0F3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9D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A544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F5A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D7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7B26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FA41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EF55D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9785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581CB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52044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087C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176F0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6AEDB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E497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E2679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7CDF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55A74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10A5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B373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5ABB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B6C5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2017A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4408750">
      <w:pPr>
        <w:rPr>
          <w:rFonts w:hint="default" w:ascii="Times New Roman" w:hAnsi="Times New Roman" w:cs="Times New Roman"/>
          <w:sz w:val="22"/>
          <w:szCs w:val="22"/>
        </w:rPr>
      </w:pPr>
    </w:p>
    <w:p w14:paraId="4E3E1BC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F9166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DAN/NBL1 Elisa Kit</w:t>
      </w:r>
    </w:p>
    <w:p w14:paraId="47DE71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079659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37DE9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41A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1C1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C96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1FA1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54A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74E2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17CD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96C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86F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05BC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476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1075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00FD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E927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43CE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6F01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B34B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5F581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4A89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C458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0208D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4D7FA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76A8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2A5A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A2CC0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Differential screening-selected gene aberrative in neuroblastoma (DAN) is a member of the DAN family of secreted glycoproteins that are putative BMP antagonists. The NBL1 gene, also known as DAN, is originally cloned from a normal rat fibroblast cDNA library by a differential screening method. The human DAN gene is mapped to chromosome 1p36.13-p36. It is found that the DAN gene possesses a tumor suppressive activity when overexpressed in v-src transformed cells.</w:t>
      </w:r>
    </w:p>
    <w:p w14:paraId="4C3CB2B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E0967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D5005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862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2BF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634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3ACF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AEC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AC5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30CD53F">
      <w:pPr>
        <w:rPr>
          <w:rFonts w:hint="default" w:ascii="Times New Roman" w:hAnsi="Times New Roman" w:cs="Times New Roman"/>
          <w:b/>
          <w:bCs/>
          <w:sz w:val="28"/>
          <w:szCs w:val="28"/>
        </w:rPr>
      </w:pPr>
    </w:p>
    <w:p w14:paraId="4C4B032E">
      <w:pPr>
        <w:rPr>
          <w:rFonts w:hint="default" w:ascii="Times New Roman" w:hAnsi="Times New Roman" w:cs="Times New Roman"/>
          <w:b/>
          <w:bCs/>
          <w:sz w:val="28"/>
          <w:szCs w:val="28"/>
        </w:rPr>
      </w:pPr>
    </w:p>
    <w:p w14:paraId="406C1033">
      <w:pPr>
        <w:rPr>
          <w:rFonts w:hint="default" w:ascii="Times New Roman" w:hAnsi="Times New Roman" w:cs="Times New Roman"/>
          <w:b/>
          <w:bCs/>
          <w:sz w:val="28"/>
          <w:szCs w:val="28"/>
        </w:rPr>
      </w:pPr>
    </w:p>
    <w:p w14:paraId="34EE6873">
      <w:pPr>
        <w:rPr>
          <w:rFonts w:hint="default" w:ascii="Times New Roman" w:hAnsi="Times New Roman" w:cs="Times New Roman"/>
          <w:b/>
          <w:bCs/>
          <w:sz w:val="28"/>
          <w:szCs w:val="28"/>
        </w:rPr>
      </w:pPr>
    </w:p>
    <w:p w14:paraId="6CBAEE1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929C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ED00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CE87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9F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30EB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A52C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AA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9235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853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872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51C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5E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BA4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EAD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4A3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FE2B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257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DDC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61B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432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DAE7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8B60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A3F0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24F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3EA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FF2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FB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A8FE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89A6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A5AF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0FE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3EE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7DEF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9BF3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E91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C5BB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3C9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132E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C6F4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88690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2F9B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CFF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5CAC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19E6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834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2C2D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660CC36">
        <w:tblPrEx>
          <w:tblCellMar>
            <w:top w:w="0" w:type="dxa"/>
            <w:left w:w="108" w:type="dxa"/>
            <w:bottom w:w="0" w:type="dxa"/>
            <w:right w:w="108" w:type="dxa"/>
          </w:tblCellMar>
        </w:tblPrEx>
        <w:trPr>
          <w:trHeight w:val="510" w:hRule="atLeast"/>
          <w:jc w:val="center"/>
        </w:trPr>
        <w:tc>
          <w:tcPr>
            <w:tcW w:w="4118" w:type="dxa"/>
            <w:vAlign w:val="center"/>
          </w:tcPr>
          <w:p w14:paraId="09D21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3319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624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A21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28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94A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18D2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E623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0005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67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711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E9D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D19E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DA9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6B9C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08F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07C9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81B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205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7C1E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0D0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BD4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6EC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CEB7D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42FB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B4A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9EE7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10C1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C3B1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31044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E1720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CD17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8BE7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A66D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7726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CFDB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46C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9E75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65F96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9F1F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E848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51BC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B175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EA32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538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AF3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DAD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799D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122E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40C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5AE8F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7F2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FD85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ABBA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711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080C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5E10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DE31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0BDD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ECF18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4B5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D22C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6AD9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06C7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D38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EC4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922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3645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8F4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82B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3ACE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C16B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7448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A88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763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8D7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EA7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88E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30A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5B0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E59F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DC52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BCD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0DF9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861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FCBB6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990B5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3878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AF1B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C62D8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29266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6BEB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9A01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0AC8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4A6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A3CC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F310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83C0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5E6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C77F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5F77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AF04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1DA8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9F442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8E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757A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3870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37F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E2E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7AF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EF64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E243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0EC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5E72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55A82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2D1B1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A4C4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3BA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3EA3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BF29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31D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7842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EDB6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8AD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0BF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99C2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274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189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05B04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94B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8357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E286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8A8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690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E0426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835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01F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4C64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2B2F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A2FA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AE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CAC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318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A65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D13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2C8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8A4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7FB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2C1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2D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CC1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72F8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F74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4B7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1F74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52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165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9F2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58F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ABF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EFE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12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82A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878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F91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69A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2ED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FA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933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1F7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7A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37A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C809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224A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90F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6E9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B770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21D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51D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9A9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43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725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A7BE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44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4931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9252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6B2C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622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5E2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AC6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22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18C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3A72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FBB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9FD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141D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973E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F3B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88A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002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63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848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998A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98A6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413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D41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FB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195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FA1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D2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A71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48B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C09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8FB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648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65B2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122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44C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3A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A98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8A3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89E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805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AED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EF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35E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C6FD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ABB9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7AD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231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489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841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708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31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7E4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C6A4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946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A9D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5F3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E32A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2427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58F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9F18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246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A05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4FEC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A6B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99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879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A09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A78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1EB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27A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1B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347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84D7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F8C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F11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2AD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51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764B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5767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4CC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EDD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9E20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E53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F6B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B9BE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4A31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0F6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B132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46B61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561E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AFA2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CF63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49F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BE5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00BB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EF6F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112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CEF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12C1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DD6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C21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 between the experimental results and the factory results or the increase in the difference between batches of kits.</w:t>
      </w:r>
    </w:p>
    <w:p w14:paraId="7DB3A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7DD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732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98A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3D27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77FC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77FC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3460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7C5F27">
    <w:pPr>
      <w:pStyle w:val="6"/>
      <w:jc w:val="both"/>
    </w:pPr>
  </w:p>
  <w:p w14:paraId="482975E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7C1F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A6D0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08536C"/>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8717</Words>
  <Characters>18343</Characters>
  <Lines>251</Lines>
  <Paragraphs>70</Paragraphs>
  <TotalTime>1</TotalTime>
  <ScaleCrop>false</ScaleCrop>
  <LinksUpToDate>false</LinksUpToDate>
  <CharactersWithSpaces>20372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2026-06-01T05:17:29Z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